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039C">
      <w:pPr>
        <w:snapToGrid w:val="0"/>
        <w:rPr>
          <w:rFonts w:ascii="宋体" w:hAnsi="宋体" w:eastAsia="宋体" w:cs="宋体"/>
          <w:b/>
          <w:bCs/>
          <w:sz w:val="24"/>
          <w:szCs w:val="28"/>
        </w:rPr>
      </w:pPr>
    </w:p>
    <w:p w14:paraId="703BF9E2">
      <w:pPr>
        <w:snapToGrid w:val="0"/>
        <w:rPr>
          <w:rFonts w:ascii="宋体" w:hAnsi="宋体" w:eastAsia="宋体" w:cs="宋体"/>
          <w:b/>
          <w:bCs/>
          <w:sz w:val="24"/>
          <w:szCs w:val="28"/>
        </w:rPr>
      </w:pPr>
    </w:p>
    <w:p w14:paraId="26DBC507">
      <w:pPr>
        <w:snapToGrid w:val="0"/>
        <w:rPr>
          <w:rFonts w:ascii="宋体" w:hAnsi="宋体" w:eastAsia="宋体" w:cs="宋体"/>
          <w:b/>
          <w:bCs/>
          <w:sz w:val="24"/>
          <w:szCs w:val="28"/>
        </w:rPr>
      </w:pPr>
    </w:p>
    <w:p w14:paraId="7DA343AD">
      <w:pPr>
        <w:snapToGrid w:val="0"/>
        <w:jc w:val="center"/>
        <w:outlineLvl w:val="0"/>
        <w:rPr>
          <w:rFonts w:ascii="宋体" w:hAnsi="宋体" w:eastAsia="宋体" w:cs="宋体"/>
          <w:b/>
          <w:bCs/>
          <w:sz w:val="48"/>
          <w:szCs w:val="52"/>
        </w:rPr>
      </w:pPr>
      <w:r>
        <w:rPr>
          <w:rFonts w:hint="eastAsia" w:ascii="宋体" w:hAnsi="宋体" w:eastAsia="宋体" w:cs="宋体"/>
          <w:b/>
          <w:bCs/>
          <w:sz w:val="48"/>
          <w:szCs w:val="52"/>
        </w:rPr>
        <w:t>眉山琏升光伏科技有限公司</w:t>
      </w:r>
    </w:p>
    <w:p w14:paraId="1599FEB8">
      <w:pPr>
        <w:snapToGrid w:val="0"/>
        <w:jc w:val="center"/>
        <w:outlineLvl w:val="0"/>
        <w:rPr>
          <w:rFonts w:hint="eastAsia" w:ascii="宋体" w:hAnsi="宋体" w:eastAsia="宋体" w:cs="宋体"/>
          <w:b/>
          <w:bCs/>
          <w:sz w:val="48"/>
          <w:szCs w:val="52"/>
          <w:lang w:val="en-US" w:eastAsia="zh-CN"/>
        </w:rPr>
      </w:pPr>
      <w:r>
        <w:rPr>
          <w:rFonts w:hint="eastAsia" w:ascii="宋体" w:hAnsi="宋体" w:eastAsia="宋体" w:cs="宋体"/>
          <w:b/>
          <w:bCs/>
          <w:sz w:val="48"/>
          <w:szCs w:val="52"/>
          <w:lang w:eastAsia="zh-CN"/>
        </w:rPr>
        <w:t>氟化钙资源回收</w:t>
      </w:r>
      <w:r>
        <w:rPr>
          <w:rFonts w:hint="eastAsia" w:ascii="宋体" w:hAnsi="宋体" w:eastAsia="宋体" w:cs="宋体"/>
          <w:b/>
          <w:bCs/>
          <w:sz w:val="48"/>
          <w:szCs w:val="52"/>
        </w:rPr>
        <w:t>项目</w:t>
      </w:r>
    </w:p>
    <w:p w14:paraId="4E305E37">
      <w:pPr>
        <w:snapToGrid w:val="0"/>
        <w:jc w:val="center"/>
        <w:rPr>
          <w:rFonts w:ascii="宋体" w:hAnsi="宋体" w:eastAsia="宋体" w:cs="宋体"/>
        </w:rPr>
      </w:pPr>
    </w:p>
    <w:p w14:paraId="7E565A53">
      <w:pPr>
        <w:snapToGrid w:val="0"/>
        <w:jc w:val="center"/>
        <w:rPr>
          <w:rFonts w:ascii="宋体" w:hAnsi="宋体" w:eastAsia="宋体" w:cs="宋体"/>
        </w:rPr>
      </w:pPr>
    </w:p>
    <w:p w14:paraId="112CEA6E">
      <w:pPr>
        <w:snapToGrid w:val="0"/>
        <w:jc w:val="center"/>
        <w:rPr>
          <w:rFonts w:ascii="宋体" w:hAnsi="宋体" w:eastAsia="宋体" w:cs="宋体"/>
        </w:rPr>
      </w:pPr>
    </w:p>
    <w:p w14:paraId="25E4DEF2">
      <w:pPr>
        <w:snapToGrid w:val="0"/>
        <w:jc w:val="center"/>
        <w:rPr>
          <w:rFonts w:ascii="宋体" w:hAnsi="宋体" w:eastAsia="宋体" w:cs="宋体"/>
        </w:rPr>
      </w:pPr>
    </w:p>
    <w:p w14:paraId="2E6553E2">
      <w:pPr>
        <w:snapToGrid w:val="0"/>
        <w:jc w:val="center"/>
        <w:rPr>
          <w:rFonts w:ascii="宋体" w:hAnsi="宋体" w:eastAsia="宋体" w:cs="宋体"/>
        </w:rPr>
      </w:pPr>
    </w:p>
    <w:p w14:paraId="204B1AB4">
      <w:pPr>
        <w:snapToGrid w:val="0"/>
        <w:jc w:val="center"/>
        <w:rPr>
          <w:rFonts w:ascii="宋体" w:hAnsi="宋体" w:eastAsia="宋体" w:cs="宋体"/>
        </w:rPr>
      </w:pPr>
    </w:p>
    <w:p w14:paraId="7149B784">
      <w:pPr>
        <w:snapToGrid w:val="0"/>
        <w:jc w:val="center"/>
        <w:rPr>
          <w:rFonts w:ascii="宋体" w:hAnsi="宋体" w:eastAsia="宋体" w:cs="宋体"/>
        </w:rPr>
      </w:pPr>
    </w:p>
    <w:p w14:paraId="54F7075C">
      <w:pPr>
        <w:snapToGrid w:val="0"/>
        <w:jc w:val="center"/>
        <w:rPr>
          <w:rFonts w:ascii="宋体" w:hAnsi="宋体" w:eastAsia="宋体" w:cs="宋体"/>
        </w:rPr>
      </w:pPr>
    </w:p>
    <w:p w14:paraId="5BC9FDFC">
      <w:pPr>
        <w:snapToGrid w:val="0"/>
        <w:jc w:val="center"/>
        <w:rPr>
          <w:rFonts w:ascii="宋体" w:hAnsi="宋体" w:eastAsia="宋体" w:cs="宋体"/>
        </w:rPr>
      </w:pPr>
    </w:p>
    <w:p w14:paraId="6E5CAF80">
      <w:pPr>
        <w:snapToGrid w:val="0"/>
        <w:rPr>
          <w:rFonts w:ascii="宋体" w:hAnsi="宋体" w:eastAsia="宋体" w:cs="宋体"/>
        </w:rPr>
      </w:pPr>
    </w:p>
    <w:p w14:paraId="072F1F7E">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14:paraId="2688E629">
      <w:pPr>
        <w:spacing w:line="360" w:lineRule="auto"/>
        <w:jc w:val="center"/>
        <w:outlineLvl w:val="0"/>
        <w:rPr>
          <w:rFonts w:hint="eastAsia" w:ascii="宋体" w:hAnsi="宋体" w:eastAsia="宋体" w:cs="宋体"/>
          <w:b/>
          <w:sz w:val="52"/>
          <w:szCs w:val="52"/>
          <w:lang w:eastAsia="zh-CN"/>
        </w:rPr>
      </w:pPr>
      <w:r>
        <w:rPr>
          <w:rFonts w:hint="eastAsia" w:ascii="宋体" w:hAnsi="宋体" w:eastAsia="宋体" w:cs="宋体"/>
          <w:b/>
          <w:sz w:val="52"/>
          <w:szCs w:val="52"/>
        </w:rPr>
        <w:t>文件编号：LSZBCW-2026000</w:t>
      </w:r>
      <w:r>
        <w:rPr>
          <w:rFonts w:hint="eastAsia" w:ascii="宋体" w:hAnsi="宋体" w:eastAsia="宋体" w:cs="宋体"/>
          <w:b/>
          <w:sz w:val="52"/>
          <w:szCs w:val="52"/>
          <w:lang w:val="en-US" w:eastAsia="zh-CN"/>
        </w:rPr>
        <w:t>3</w:t>
      </w:r>
    </w:p>
    <w:p w14:paraId="78E83401">
      <w:pPr>
        <w:spacing w:line="360" w:lineRule="auto"/>
        <w:jc w:val="center"/>
        <w:rPr>
          <w:rFonts w:ascii="宋体" w:hAnsi="宋体" w:eastAsia="宋体" w:cs="宋体"/>
          <w:b/>
          <w:sz w:val="52"/>
          <w:szCs w:val="52"/>
        </w:rPr>
      </w:pPr>
    </w:p>
    <w:p w14:paraId="1C7BA8D4">
      <w:pPr>
        <w:spacing w:line="360" w:lineRule="auto"/>
        <w:jc w:val="center"/>
        <w:rPr>
          <w:rFonts w:ascii="宋体" w:hAnsi="宋体" w:eastAsia="宋体" w:cs="宋体"/>
          <w:b/>
          <w:sz w:val="52"/>
          <w:szCs w:val="52"/>
        </w:rPr>
      </w:pPr>
    </w:p>
    <w:p w14:paraId="1D475780">
      <w:pPr>
        <w:spacing w:line="360" w:lineRule="auto"/>
        <w:jc w:val="center"/>
        <w:rPr>
          <w:rFonts w:ascii="宋体" w:hAnsi="宋体" w:eastAsia="宋体" w:cs="宋体"/>
          <w:b/>
          <w:sz w:val="52"/>
          <w:szCs w:val="52"/>
        </w:rPr>
      </w:pPr>
    </w:p>
    <w:p w14:paraId="17AF5010">
      <w:pPr>
        <w:spacing w:line="360" w:lineRule="auto"/>
        <w:jc w:val="center"/>
        <w:rPr>
          <w:rFonts w:ascii="宋体" w:hAnsi="宋体" w:eastAsia="宋体" w:cs="宋体"/>
          <w:b/>
          <w:sz w:val="52"/>
          <w:szCs w:val="52"/>
        </w:rPr>
      </w:pPr>
    </w:p>
    <w:p w14:paraId="061569D3">
      <w:pPr>
        <w:spacing w:line="360" w:lineRule="auto"/>
        <w:jc w:val="center"/>
        <w:rPr>
          <w:rFonts w:ascii="宋体" w:hAnsi="宋体" w:eastAsia="宋体" w:cs="宋体"/>
          <w:b/>
          <w:sz w:val="52"/>
          <w:szCs w:val="52"/>
        </w:rPr>
      </w:pPr>
    </w:p>
    <w:p w14:paraId="0D699087">
      <w:pPr>
        <w:spacing w:line="360" w:lineRule="auto"/>
        <w:rPr>
          <w:rFonts w:ascii="宋体" w:hAnsi="宋体" w:eastAsia="宋体" w:cs="宋体"/>
          <w:b/>
          <w:sz w:val="52"/>
          <w:szCs w:val="52"/>
        </w:rPr>
      </w:pPr>
    </w:p>
    <w:p w14:paraId="1B3C67FA">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眉山琏升光伏科技有限公司</w:t>
      </w:r>
    </w:p>
    <w:p w14:paraId="48DBF157">
      <w:pPr>
        <w:spacing w:line="360" w:lineRule="auto"/>
        <w:jc w:val="center"/>
        <w:rPr>
          <w:rFonts w:ascii="宋体" w:hAnsi="宋体" w:eastAsia="宋体" w:cs="宋体"/>
          <w:b/>
          <w:sz w:val="52"/>
          <w:szCs w:val="52"/>
        </w:rPr>
      </w:pPr>
      <w:r>
        <w:rPr>
          <w:rFonts w:hint="eastAsia" w:ascii="宋体" w:hAnsi="宋体" w:eastAsia="宋体" w:cs="宋体"/>
          <w:b/>
          <w:sz w:val="52"/>
          <w:szCs w:val="52"/>
        </w:rPr>
        <w:t>202</w:t>
      </w:r>
      <w:r>
        <w:rPr>
          <w:rFonts w:hint="eastAsia" w:ascii="宋体" w:hAnsi="宋体" w:eastAsia="宋体" w:cs="宋体"/>
          <w:b/>
          <w:sz w:val="52"/>
          <w:szCs w:val="52"/>
          <w:lang w:val="en-US" w:eastAsia="zh-CN"/>
        </w:rPr>
        <w:t>6</w:t>
      </w:r>
      <w:r>
        <w:rPr>
          <w:rFonts w:hint="eastAsia" w:ascii="宋体" w:hAnsi="宋体" w:eastAsia="宋体" w:cs="宋体"/>
          <w:b/>
          <w:sz w:val="52"/>
          <w:szCs w:val="52"/>
        </w:rPr>
        <w:t>年</w:t>
      </w:r>
      <w:r>
        <w:rPr>
          <w:rFonts w:hint="eastAsia" w:ascii="宋体" w:hAnsi="宋体" w:eastAsia="宋体" w:cs="宋体"/>
          <w:b/>
          <w:sz w:val="52"/>
          <w:szCs w:val="52"/>
          <w:lang w:val="en-US" w:eastAsia="zh-CN"/>
        </w:rPr>
        <w:t>6</w:t>
      </w:r>
      <w:r>
        <w:rPr>
          <w:rFonts w:hint="eastAsia" w:ascii="宋体" w:hAnsi="宋体" w:eastAsia="宋体" w:cs="宋体"/>
          <w:b/>
          <w:sz w:val="52"/>
          <w:szCs w:val="52"/>
        </w:rPr>
        <w:t>月</w:t>
      </w:r>
    </w:p>
    <w:p w14:paraId="1FD3CA83">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14:paraId="58D3A84C">
      <w:pPr>
        <w:pStyle w:val="16"/>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14:paraId="4F95C045">
          <w:pPr>
            <w:pStyle w:val="41"/>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14:paraId="3D3D5DEE">
          <w:pPr>
            <w:rPr>
              <w:rFonts w:ascii="宋体" w:hAnsi="宋体" w:eastAsia="宋体" w:cs="宋体"/>
              <w:lang w:val="zh-CN"/>
            </w:rPr>
          </w:pPr>
        </w:p>
        <w:p w14:paraId="1DD46104">
          <w:pPr>
            <w:pStyle w:val="16"/>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28"/>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C96CE3">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28"/>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8C2890">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28"/>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1DE5BA">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28"/>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49EE92">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28"/>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EDBE0F">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"_Toc115424830" </w:instrText>
          </w:r>
          <w:r>
            <w:fldChar w:fldCharType="separate"/>
          </w:r>
          <w:r>
            <w:rPr>
              <w:rStyle w:val="28"/>
              <w:rFonts w:hint="eastAsia" w:ascii="宋体" w:hAnsi="宋体" w:eastAsia="宋体" w:cs="宋体"/>
              <w:caps/>
              <w:smallCaps w:val="0"/>
              <w:sz w:val="28"/>
              <w:szCs w:val="28"/>
            </w:rPr>
            <w:t>竞标书</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_Toc115424830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11</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5E50F378">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"_Toc115424831" </w:instrText>
          </w:r>
          <w:r>
            <w:fldChar w:fldCharType="separate"/>
          </w:r>
          <w:r>
            <w:rPr>
              <w:rStyle w:val="28"/>
              <w:rFonts w:hint="eastAsia" w:ascii="宋体" w:hAnsi="宋体" w:eastAsia="宋体" w:cs="宋体"/>
              <w:caps/>
              <w:smallCaps w:val="0"/>
              <w:sz w:val="28"/>
              <w:szCs w:val="28"/>
            </w:rPr>
            <w:t>竞标人关于资格的声明函</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_Toc115424831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12</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52AAD5A6">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"_Toc115424832" </w:instrText>
          </w:r>
          <w:r>
            <w:fldChar w:fldCharType="separate"/>
          </w:r>
          <w:r>
            <w:rPr>
              <w:rStyle w:val="28"/>
              <w:rFonts w:hint="eastAsia" w:ascii="宋体" w:hAnsi="宋体" w:eastAsia="宋体" w:cs="宋体"/>
              <w:caps/>
              <w:smallCaps w:val="0"/>
              <w:sz w:val="28"/>
              <w:szCs w:val="28"/>
            </w:rPr>
            <w:t>法定代表人授权委托书</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_Toc115424832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13</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40A1317F">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"_Toc115424833" </w:instrText>
          </w:r>
          <w:r>
            <w:fldChar w:fldCharType="separate"/>
          </w:r>
          <w:r>
            <w:rPr>
              <w:rStyle w:val="28"/>
              <w:rFonts w:hint="eastAsia" w:ascii="宋体" w:hAnsi="宋体" w:eastAsia="宋体" w:cs="宋体"/>
              <w:caps/>
              <w:smallCaps w:val="0"/>
              <w:sz w:val="28"/>
              <w:szCs w:val="28"/>
            </w:rPr>
            <w:t>竞标人承诺函</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_Toc115424833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14</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0BE9A7BC">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"_Toc115424834" </w:instrText>
          </w:r>
          <w:r>
            <w:fldChar w:fldCharType="separate"/>
          </w:r>
          <w:r>
            <w:rPr>
              <w:rStyle w:val="28"/>
              <w:rFonts w:hint="eastAsia" w:ascii="宋体" w:hAnsi="宋体" w:eastAsia="宋体" w:cs="宋体"/>
              <w:caps/>
              <w:smallCaps w:val="0"/>
              <w:sz w:val="28"/>
              <w:szCs w:val="28"/>
            </w:rPr>
            <w:t>开标一览表</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_Toc115424834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15</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0042FD6A">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"_Toc115424835" </w:instrText>
          </w:r>
          <w:r>
            <w:fldChar w:fldCharType="separate"/>
          </w:r>
          <w:r>
            <w:rPr>
              <w:rStyle w:val="28"/>
              <w:rFonts w:hint="eastAsia" w:ascii="宋体" w:hAnsi="宋体" w:eastAsia="宋体" w:cs="宋体"/>
              <w:caps/>
              <w:smallCaps w:val="0"/>
              <w:sz w:val="28"/>
              <w:szCs w:val="28"/>
            </w:rPr>
            <w:t>诚信合作与公平竞争协议</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_Toc115424835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16</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4C43872F">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"_Toc115424836" </w:instrText>
          </w:r>
          <w:r>
            <w:fldChar w:fldCharType="separate"/>
          </w:r>
          <w:r>
            <w:rPr>
              <w:rStyle w:val="28"/>
              <w:rFonts w:hint="eastAsia" w:ascii="宋体" w:hAnsi="宋体" w:eastAsia="宋体" w:cs="宋体"/>
              <w:caps/>
              <w:smallCaps w:val="0"/>
              <w:sz w:val="28"/>
              <w:szCs w:val="28"/>
            </w:rPr>
            <w:t>招竞标保密协议</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_Toc115424836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18</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3A7CCD89">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"_Toc115424837" </w:instrText>
          </w:r>
          <w:r>
            <w:fldChar w:fldCharType="separate"/>
          </w:r>
          <w:r>
            <w:rPr>
              <w:rStyle w:val="28"/>
              <w:rFonts w:hint="eastAsia" w:ascii="宋体" w:hAnsi="宋体" w:eastAsia="宋体" w:cs="宋体"/>
              <w:caps/>
              <w:smallCaps w:val="0"/>
              <w:sz w:val="28"/>
              <w:szCs w:val="28"/>
            </w:rPr>
            <w:t>采购合同</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_Toc115424837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21</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2E4516B1">
          <w:pPr>
            <w:pStyle w:val="1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28"/>
              <w:rFonts w:hint="eastAsia" w:ascii="宋体" w:hAnsi="宋体" w:eastAsia="宋体" w:cs="宋体"/>
              <w:caps/>
              <w:smallCaps w:val="0"/>
              <w:sz w:val="28"/>
              <w:szCs w:val="28"/>
            </w:rPr>
            <w:t>《招标采购技术要求规范》详见技术附件</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_Toc115424838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32</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1CF6B72F">
          <w:pPr>
            <w:rPr>
              <w:rFonts w:ascii="宋体" w:hAnsi="宋体" w:eastAsia="宋体" w:cs="宋体"/>
            </w:rPr>
          </w:pPr>
          <w:r>
            <w:rPr>
              <w:rFonts w:hint="eastAsia" w:ascii="宋体" w:hAnsi="宋体" w:eastAsia="宋体" w:cs="宋体"/>
              <w:b/>
              <w:bCs/>
              <w:lang w:val="zh-CN"/>
            </w:rPr>
            <w:fldChar w:fldCharType="end"/>
          </w:r>
        </w:p>
      </w:sdtContent>
    </w:sdt>
    <w:p w14:paraId="581DC7C4">
      <w:pPr>
        <w:widowControl/>
        <w:snapToGrid w:val="0"/>
        <w:spacing w:line="360" w:lineRule="auto"/>
        <w:jc w:val="left"/>
        <w:rPr>
          <w:rFonts w:ascii="宋体" w:hAnsi="宋体" w:eastAsia="宋体" w:cs="宋体"/>
          <w:sz w:val="28"/>
          <w:szCs w:val="28"/>
        </w:rPr>
      </w:pPr>
    </w:p>
    <w:p w14:paraId="765C4802">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14:paraId="39CC9EA9">
      <w:pPr>
        <w:widowControl/>
        <w:jc w:val="left"/>
        <w:rPr>
          <w:rFonts w:ascii="宋体" w:hAnsi="宋体" w:eastAsia="宋体" w:cs="宋体"/>
          <w:sz w:val="24"/>
          <w:szCs w:val="28"/>
        </w:rPr>
      </w:pPr>
    </w:p>
    <w:p w14:paraId="0242E43F">
      <w:pPr>
        <w:pStyle w:val="34"/>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799"/>
      <w:bookmarkStart w:id="1" w:name="_Toc115424825"/>
      <w:bookmarkStart w:id="2" w:name="_Toc115362580"/>
      <w:bookmarkStart w:id="3" w:name="_Toc115362483"/>
      <w:bookmarkStart w:id="4" w:name="_Hlk115359927"/>
      <w:r>
        <w:rPr>
          <w:rFonts w:hint="eastAsia" w:ascii="宋体" w:hAnsi="宋体" w:eastAsia="宋体" w:cs="宋体"/>
          <w:b/>
          <w:bCs/>
          <w:sz w:val="32"/>
          <w:szCs w:val="32"/>
        </w:rPr>
        <w:t>竞标邀请书</w:t>
      </w:r>
      <w:bookmarkEnd w:id="0"/>
      <w:bookmarkEnd w:id="1"/>
      <w:bookmarkEnd w:id="2"/>
      <w:bookmarkEnd w:id="3"/>
    </w:p>
    <w:bookmarkEnd w:id="4"/>
    <w:p w14:paraId="444D4400">
      <w:pPr>
        <w:snapToGrid w:val="0"/>
        <w:spacing w:line="360" w:lineRule="auto"/>
        <w:ind w:firstLine="420"/>
        <w:jc w:val="left"/>
        <w:rPr>
          <w:rFonts w:ascii="宋体" w:hAnsi="宋体" w:eastAsia="宋体" w:cs="宋体"/>
        </w:rPr>
      </w:pPr>
      <w:bookmarkStart w:id="5" w:name="_Hlk115360115"/>
      <w:r>
        <w:rPr>
          <w:rFonts w:hint="eastAsia" w:ascii="宋体" w:hAnsi="宋体" w:eastAsia="宋体" w:cs="宋体"/>
        </w:rPr>
        <w:t>本次</w:t>
      </w:r>
      <w:r>
        <w:rPr>
          <w:rFonts w:hint="eastAsia" w:ascii="宋体" w:hAnsi="宋体" w:eastAsia="宋体" w:cs="宋体"/>
          <w:lang w:val="en-US" w:eastAsia="zh-CN"/>
        </w:rPr>
        <w:t>公开</w:t>
      </w:r>
      <w:r>
        <w:rPr>
          <w:rFonts w:hint="eastAsia" w:ascii="宋体" w:hAnsi="宋体" w:eastAsia="宋体" w:cs="宋体"/>
        </w:rPr>
        <w:t>招标，旨在通过符合资质及技术等要求的单位进行竞标，从而选择最符合我司需求的</w:t>
      </w:r>
      <w:r>
        <w:rPr>
          <w:rFonts w:hint="eastAsia" w:ascii="宋体" w:hAnsi="宋体" w:eastAsia="宋体" w:cs="宋体"/>
          <w:lang w:val="en-US" w:eastAsia="zh-CN"/>
        </w:rPr>
        <w:t>供应商</w:t>
      </w:r>
      <w:r>
        <w:rPr>
          <w:rFonts w:hint="eastAsia" w:ascii="宋体" w:hAnsi="宋体" w:eastAsia="宋体" w:cs="宋体"/>
        </w:rPr>
        <w:t>。本着公平、公正、公开的原则，现对“眉山琏升光伏科技有限公司</w:t>
      </w:r>
      <w:r>
        <w:rPr>
          <w:rFonts w:hint="eastAsia" w:ascii="宋体" w:hAnsi="宋体" w:eastAsia="宋体" w:cs="宋体"/>
          <w:lang w:eastAsia="zh-CN"/>
        </w:rPr>
        <w:t>氟化钙资源回收</w:t>
      </w:r>
      <w:r>
        <w:rPr>
          <w:rFonts w:hint="eastAsia" w:ascii="宋体" w:hAnsi="宋体" w:eastAsia="宋体" w:cs="宋体"/>
        </w:rPr>
        <w:t>项目”进行招标，具体内容如下：</w:t>
      </w:r>
    </w:p>
    <w:p w14:paraId="10141A9F">
      <w:pPr>
        <w:snapToGrid w:val="0"/>
        <w:spacing w:line="360" w:lineRule="auto"/>
        <w:jc w:val="left"/>
        <w:outlineLvl w:val="1"/>
        <w:rPr>
          <w:rFonts w:ascii="宋体" w:hAnsi="宋体" w:eastAsia="宋体" w:cs="宋体"/>
          <w:b/>
          <w:bCs/>
        </w:rPr>
      </w:pPr>
      <w:r>
        <w:rPr>
          <w:rFonts w:hint="eastAsia" w:ascii="宋体" w:hAnsi="宋体" w:eastAsia="宋体" w:cs="宋体"/>
          <w:b/>
          <w:bCs/>
        </w:rPr>
        <w:t>1、项目概况</w:t>
      </w:r>
    </w:p>
    <w:p w14:paraId="0FAF8A02">
      <w:pPr>
        <w:widowControl/>
        <w:jc w:val="left"/>
        <w:rPr>
          <w:rFonts w:ascii="宋体" w:hAnsi="宋体" w:eastAsia="宋体" w:cs="宋体"/>
        </w:rPr>
      </w:pPr>
      <w:r>
        <w:rPr>
          <w:rFonts w:hint="eastAsia" w:ascii="宋体" w:hAnsi="宋体" w:eastAsia="宋体" w:cs="宋体"/>
        </w:rPr>
        <w:t>1.1项目名称：眉山琏升光伏科技有限公司</w:t>
      </w:r>
      <w:r>
        <w:rPr>
          <w:rFonts w:hint="eastAsia" w:ascii="宋体" w:hAnsi="宋体" w:eastAsia="宋体" w:cs="宋体"/>
          <w:lang w:eastAsia="zh-CN"/>
        </w:rPr>
        <w:t>氟化钙资源回收</w:t>
      </w:r>
      <w:r>
        <w:rPr>
          <w:rFonts w:hint="eastAsia" w:ascii="宋体" w:hAnsi="宋体" w:eastAsia="宋体" w:cs="宋体"/>
        </w:rPr>
        <w:t>项目</w:t>
      </w:r>
    </w:p>
    <w:p w14:paraId="298CBC85">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1.2项目地址：四川省眉山市丹棱县（丹棱经济开发区A区）兴欣大道1号</w:t>
      </w:r>
    </w:p>
    <w:p w14:paraId="6A693C04">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14:paraId="147B618B">
      <w:pPr>
        <w:snapToGrid w:val="0"/>
        <w:spacing w:line="360" w:lineRule="auto"/>
        <w:jc w:val="left"/>
        <w:rPr>
          <w:rFonts w:ascii="宋体" w:hAnsi="宋体" w:eastAsia="宋体" w:cs="宋体"/>
        </w:rPr>
      </w:pPr>
      <w:r>
        <w:rPr>
          <w:rFonts w:hint="eastAsia" w:ascii="宋体" w:hAnsi="宋体" w:eastAsia="宋体" w:cs="宋体"/>
        </w:rPr>
        <w:t>2.1</w:t>
      </w:r>
      <w:r>
        <w:rPr>
          <w:rFonts w:hint="eastAsia" w:ascii="宋体" w:hAnsi="宋体" w:eastAsia="宋体" w:cs="宋体"/>
          <w:color w:val="auto"/>
          <w:highlight w:val="none"/>
        </w:rPr>
        <w:t>有意参与竞标的企业</w:t>
      </w:r>
      <w:r>
        <w:rPr>
          <w:rFonts w:hint="eastAsia" w:ascii="宋体" w:hAnsi="宋体" w:eastAsia="宋体" w:cs="宋体"/>
          <w:color w:val="auto"/>
          <w:highlight w:val="none"/>
          <w:lang w:val="en-US" w:eastAsia="zh-CN"/>
        </w:rPr>
        <w:t>通过公司官网获取</w:t>
      </w:r>
      <w:r>
        <w:rPr>
          <w:rFonts w:hint="eastAsia" w:ascii="宋体" w:hAnsi="宋体" w:eastAsia="宋体" w:cs="宋体"/>
          <w:color w:val="auto"/>
          <w:highlight w:val="none"/>
        </w:rPr>
        <w:t>竞争性谈判文件；</w:t>
      </w:r>
    </w:p>
    <w:p w14:paraId="1DAEAF58">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14:paraId="7B79D41F">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14:paraId="0820E059">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14:paraId="3EC6A3BD">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14:paraId="74795C8B">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《招标采购技术要求规范》。</w:t>
      </w:r>
    </w:p>
    <w:p w14:paraId="4FE35612">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14:paraId="72414466">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14:paraId="0CD6E36E">
      <w:pPr>
        <w:snapToGrid w:val="0"/>
        <w:spacing w:line="360" w:lineRule="auto"/>
        <w:jc w:val="left"/>
        <w:rPr>
          <w:rFonts w:ascii="宋体" w:hAnsi="宋体" w:eastAsia="宋体" w:cs="宋体"/>
        </w:rPr>
      </w:pPr>
      <w:r>
        <w:rPr>
          <w:rFonts w:hint="eastAsia" w:ascii="宋体" w:hAnsi="宋体" w:eastAsia="宋体" w:cs="宋体"/>
        </w:rPr>
        <w:t>4.1本次竞标截止时间：请于</w:t>
      </w:r>
      <w:r>
        <w:rPr>
          <w:rFonts w:hint="eastAsia" w:ascii="宋体" w:hAnsi="宋体" w:eastAsia="宋体" w:cs="宋体"/>
          <w:highlight w:val="none"/>
        </w:rPr>
        <w:t>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6</w:t>
      </w:r>
      <w:r>
        <w:rPr>
          <w:rFonts w:hint="eastAsia" w:ascii="宋体" w:hAnsi="宋体" w:eastAsia="宋体" w:cs="宋体"/>
          <w:highlight w:val="none"/>
        </w:rPr>
        <w:t>月</w:t>
      </w:r>
      <w:r>
        <w:rPr>
          <w:rFonts w:hint="eastAsia" w:ascii="宋体" w:hAnsi="宋体" w:eastAsia="宋体" w:cs="宋体"/>
          <w:highlight w:val="none"/>
          <w:lang w:val="en-US" w:eastAsia="zh-CN"/>
        </w:rPr>
        <w:t>18</w:t>
      </w:r>
      <w:r>
        <w:rPr>
          <w:rFonts w:hint="eastAsia" w:ascii="宋体" w:hAnsi="宋体" w:eastAsia="宋体" w:cs="宋体"/>
          <w:highlight w:val="none"/>
        </w:rPr>
        <w:t>日9点00分</w:t>
      </w:r>
      <w:r>
        <w:rPr>
          <w:rFonts w:hint="eastAsia" w:ascii="宋体" w:hAnsi="宋体" w:eastAsia="宋体" w:cs="宋体"/>
        </w:rPr>
        <w:t>前（北京时间）前将竞标文件亲自送达至商务联系人处，逾期恕不接纳。</w:t>
      </w:r>
    </w:p>
    <w:p w14:paraId="48648CD5">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14:paraId="6DE6D9CA">
      <w:pPr>
        <w:spacing w:line="360" w:lineRule="auto"/>
        <w:outlineLvl w:val="1"/>
        <w:rPr>
          <w:rFonts w:ascii="宋体" w:hAnsi="宋体" w:eastAsia="宋体" w:cs="宋体"/>
          <w:b/>
          <w:bCs/>
        </w:rPr>
      </w:pPr>
      <w:r>
        <w:rPr>
          <w:rFonts w:hint="eastAsia" w:ascii="宋体" w:hAnsi="宋体" w:eastAsia="宋体" w:cs="宋体"/>
          <w:b/>
          <w:bCs/>
        </w:rPr>
        <w:t>5、开、评标时间及地点</w:t>
      </w:r>
    </w:p>
    <w:p w14:paraId="348F145A">
      <w:pPr>
        <w:spacing w:line="360" w:lineRule="auto"/>
        <w:rPr>
          <w:rFonts w:ascii="宋体" w:hAnsi="宋体" w:eastAsia="宋体" w:cs="宋体"/>
        </w:rPr>
      </w:pPr>
      <w:r>
        <w:rPr>
          <w:rFonts w:hint="eastAsia" w:ascii="宋体" w:hAnsi="宋体" w:eastAsia="宋体" w:cs="宋体"/>
        </w:rPr>
        <w:t>5.1开标时间</w:t>
      </w:r>
      <w:r>
        <w:rPr>
          <w:rFonts w:hint="eastAsia" w:ascii="宋体" w:hAnsi="宋体" w:eastAsia="宋体" w:cs="宋体"/>
          <w:highlight w:val="none"/>
        </w:rPr>
        <w:t>为202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6</w:t>
      </w:r>
      <w:r>
        <w:rPr>
          <w:rFonts w:hint="eastAsia" w:ascii="宋体" w:hAnsi="宋体" w:eastAsia="宋体" w:cs="宋体"/>
          <w:highlight w:val="none"/>
        </w:rPr>
        <w:t>月</w:t>
      </w:r>
      <w:r>
        <w:rPr>
          <w:rFonts w:hint="eastAsia" w:ascii="宋体" w:hAnsi="宋体" w:eastAsia="宋体" w:cs="宋体"/>
          <w:highlight w:val="none"/>
          <w:lang w:val="en-US" w:eastAsia="zh-CN"/>
        </w:rPr>
        <w:t>18</w:t>
      </w:r>
      <w:r>
        <w:rPr>
          <w:rFonts w:hint="eastAsia" w:ascii="宋体" w:hAnsi="宋体" w:eastAsia="宋体" w:cs="宋体"/>
          <w:highlight w:val="none"/>
        </w:rPr>
        <w:t>日</w:t>
      </w:r>
      <w:r>
        <w:rPr>
          <w:rFonts w:hint="eastAsia" w:ascii="宋体" w:hAnsi="宋体" w:eastAsia="宋体" w:cs="宋体"/>
          <w:highlight w:val="none"/>
          <w:lang w:val="en-US" w:eastAsia="zh-CN"/>
        </w:rPr>
        <w:t>9</w:t>
      </w:r>
      <w:r>
        <w:rPr>
          <w:rFonts w:hint="eastAsia" w:ascii="宋体" w:hAnsi="宋体" w:eastAsia="宋体" w:cs="宋体"/>
          <w:highlight w:val="none"/>
        </w:rPr>
        <w:t>点00分，评标时间为202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6</w:t>
      </w:r>
      <w:r>
        <w:rPr>
          <w:rFonts w:hint="eastAsia" w:ascii="宋体" w:hAnsi="宋体" w:eastAsia="宋体" w:cs="宋体"/>
          <w:highlight w:val="none"/>
        </w:rPr>
        <w:t>月</w:t>
      </w:r>
      <w:r>
        <w:rPr>
          <w:rFonts w:hint="eastAsia" w:ascii="宋体" w:hAnsi="宋体" w:eastAsia="宋体" w:cs="宋体"/>
          <w:highlight w:val="none"/>
          <w:lang w:val="en-US" w:eastAsia="zh-CN"/>
        </w:rPr>
        <w:t>18</w:t>
      </w:r>
      <w:r>
        <w:rPr>
          <w:rFonts w:hint="eastAsia" w:ascii="宋体" w:hAnsi="宋体" w:eastAsia="宋体" w:cs="宋体"/>
          <w:highlight w:val="none"/>
        </w:rPr>
        <w:t>日</w:t>
      </w:r>
      <w:r>
        <w:rPr>
          <w:rFonts w:hint="eastAsia" w:ascii="宋体" w:hAnsi="宋体" w:eastAsia="宋体" w:cs="宋体"/>
        </w:rPr>
        <w:t>。</w:t>
      </w:r>
    </w:p>
    <w:p w14:paraId="0785BEFA">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14:paraId="417DFC25">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14:paraId="5FBBA5EB">
      <w:pPr>
        <w:snapToGrid w:val="0"/>
        <w:spacing w:line="360" w:lineRule="auto"/>
        <w:jc w:val="left"/>
        <w:rPr>
          <w:rFonts w:ascii="宋体" w:hAnsi="宋体" w:eastAsia="宋体" w:cs="宋体"/>
        </w:rPr>
      </w:pPr>
      <w:r>
        <w:rPr>
          <w:rFonts w:hint="eastAsia" w:ascii="宋体" w:hAnsi="宋体" w:eastAsia="宋体" w:cs="宋体"/>
        </w:rPr>
        <w:t>技术联系人及联系方式：</w:t>
      </w:r>
      <w:r>
        <w:rPr>
          <w:rFonts w:hint="eastAsia" w:ascii="宋体" w:hAnsi="宋体" w:eastAsia="宋体" w:cs="宋体"/>
          <w:lang w:val="en-US" w:eastAsia="zh-CN"/>
        </w:rPr>
        <w:t>尹瑶</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13982254887</w:t>
      </w:r>
      <w:r>
        <w:rPr>
          <w:rFonts w:hint="eastAsia" w:ascii="宋体" w:hAnsi="宋体" w:eastAsia="宋体" w:cs="宋体"/>
        </w:rPr>
        <w:tab/>
      </w:r>
      <w:r>
        <w:rPr>
          <w:rFonts w:hint="eastAsia" w:ascii="宋体" w:hAnsi="宋体" w:eastAsia="宋体" w:cs="宋体"/>
        </w:rPr>
        <w:t xml:space="preserve">     yiny@lianstech.com；</w:t>
      </w:r>
    </w:p>
    <w:p w14:paraId="18A54667">
      <w:pPr>
        <w:snapToGrid w:val="0"/>
        <w:spacing w:line="360" w:lineRule="auto"/>
        <w:jc w:val="left"/>
        <w:rPr>
          <w:rFonts w:ascii="宋体" w:hAnsi="宋体" w:eastAsia="宋体" w:cs="宋体"/>
        </w:rPr>
      </w:pPr>
      <w:r>
        <w:rPr>
          <w:rFonts w:hint="eastAsia" w:ascii="宋体" w:hAnsi="宋体" w:eastAsia="宋体" w:cs="宋体"/>
        </w:rPr>
        <w:t>商务联系人及联系方式：</w:t>
      </w:r>
      <w:r>
        <w:rPr>
          <w:rFonts w:hint="eastAsia" w:ascii="宋体" w:hAnsi="宋体" w:eastAsia="宋体" w:cs="宋体"/>
          <w:lang w:val="en-US" w:eastAsia="zh-CN"/>
        </w:rPr>
        <w:t>邱伟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18380448482</w:t>
      </w:r>
      <w:r>
        <w:rPr>
          <w:rFonts w:hint="eastAsia" w:ascii="宋体" w:hAnsi="宋体" w:eastAsia="宋体" w:cs="宋体"/>
        </w:rPr>
        <w:t xml:space="preserve">      </w:t>
      </w:r>
      <w:r>
        <w:rPr>
          <w:rFonts w:hint="eastAsia" w:ascii="宋体" w:hAnsi="宋体" w:eastAsia="宋体" w:cs="宋体"/>
          <w:lang w:val="en-US" w:eastAsia="zh-CN"/>
        </w:rPr>
        <w:t>qiuw</w:t>
      </w:r>
      <w:r>
        <w:rPr>
          <w:rFonts w:hint="eastAsia" w:ascii="宋体" w:hAnsi="宋体" w:eastAsia="宋体" w:cs="宋体"/>
        </w:rPr>
        <w:t>@Leascend.com；</w:t>
      </w:r>
    </w:p>
    <w:p w14:paraId="2BEA1525">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14:paraId="0313C535">
      <w:pPr>
        <w:pStyle w:val="34"/>
        <w:numPr>
          <w:ilvl w:val="0"/>
          <w:numId w:val="1"/>
        </w:numPr>
        <w:snapToGrid w:val="0"/>
        <w:ind w:firstLineChars="0"/>
        <w:jc w:val="center"/>
        <w:outlineLvl w:val="0"/>
        <w:rPr>
          <w:rFonts w:ascii="宋体" w:hAnsi="宋体" w:eastAsia="宋体" w:cs="宋体"/>
          <w:b/>
          <w:bCs/>
          <w:sz w:val="32"/>
          <w:szCs w:val="32"/>
        </w:rPr>
      </w:pPr>
      <w:bookmarkStart w:id="6" w:name="_Hlk115359833"/>
      <w:bookmarkStart w:id="7" w:name="_Toc115362484"/>
      <w:bookmarkStart w:id="8" w:name="_Toc115424826"/>
      <w:bookmarkStart w:id="9" w:name="_Toc115362581"/>
      <w:bookmarkStart w:id="10" w:name="_Toc115362800"/>
      <w:r>
        <w:rPr>
          <w:rFonts w:hint="eastAsia" w:ascii="宋体" w:hAnsi="宋体" w:eastAsia="宋体" w:cs="宋体"/>
          <w:b/>
          <w:bCs/>
          <w:sz w:val="32"/>
          <w:szCs w:val="32"/>
        </w:rPr>
        <w:t>竞标前须知</w:t>
      </w:r>
      <w:bookmarkEnd w:id="6"/>
      <w:bookmarkEnd w:id="7"/>
      <w:bookmarkEnd w:id="8"/>
      <w:bookmarkEnd w:id="9"/>
      <w:bookmarkEnd w:id="10"/>
    </w:p>
    <w:p w14:paraId="0F91968A">
      <w:pPr>
        <w:pStyle w:val="36"/>
        <w:snapToGrid w:val="0"/>
        <w:ind w:firstLine="0" w:firstLineChars="0"/>
        <w:rPr>
          <w:rFonts w:ascii="宋体" w:hAnsi="宋体" w:cs="宋体"/>
        </w:rPr>
      </w:pPr>
      <w:r>
        <w:rPr>
          <w:rFonts w:hint="eastAsia" w:ascii="宋体" w:hAnsi="宋体" w:cs="宋体"/>
        </w:rPr>
        <w:t>1、竞标人须知附表</w:t>
      </w:r>
    </w:p>
    <w:tbl>
      <w:tblPr>
        <w:tblStyle w:val="24"/>
        <w:tblW w:w="9923" w:type="dxa"/>
        <w:tblInd w:w="-147" w:type="dxa"/>
        <w:tblLayout w:type="autofit"/>
        <w:tblCellMar>
          <w:top w:w="0" w:type="dxa"/>
          <w:left w:w="108" w:type="dxa"/>
          <w:bottom w:w="0" w:type="dxa"/>
          <w:right w:w="108" w:type="dxa"/>
        </w:tblCellMar>
      </w:tblPr>
      <w:tblGrid>
        <w:gridCol w:w="851"/>
        <w:gridCol w:w="1276"/>
        <w:gridCol w:w="7796"/>
      </w:tblGrid>
      <w:tr w14:paraId="5A67CA9D">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C824E5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32B9B043">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7198695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14:paraId="66D642C7">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3180A9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30C5E5A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3192C1C9">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眉山琏升光伏科技有限公司</w:t>
            </w:r>
          </w:p>
        </w:tc>
      </w:tr>
      <w:tr w14:paraId="5C246406">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C321A2D">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693EB893">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7D8EB0F0">
            <w:pPr>
              <w:widowControl/>
              <w:jc w:val="left"/>
              <w:rPr>
                <w:rFonts w:hint="eastAsia" w:ascii="宋体" w:hAnsi="宋体" w:eastAsia="宋体" w:cs="宋体"/>
                <w:color w:val="000000"/>
                <w:szCs w:val="21"/>
                <w:highlight w:val="none"/>
                <w:lang w:eastAsia="zh-CN"/>
              </w:rPr>
            </w:pPr>
            <w:r>
              <w:rPr>
                <w:rFonts w:hint="eastAsia" w:ascii="宋体" w:hAnsi="宋体" w:eastAsia="宋体" w:cs="宋体"/>
              </w:rPr>
              <w:t>眉山琏升光伏科技有限公司</w:t>
            </w:r>
            <w:r>
              <w:rPr>
                <w:rFonts w:hint="eastAsia" w:ascii="宋体" w:hAnsi="宋体" w:eastAsia="宋体" w:cs="宋体"/>
                <w:lang w:eastAsia="zh-CN"/>
              </w:rPr>
              <w:t>氟化钙资源回收项目</w:t>
            </w:r>
            <w:r>
              <w:rPr>
                <w:rFonts w:hint="eastAsia" w:ascii="宋体" w:hAnsi="宋体" w:eastAsia="宋体" w:cs="宋体"/>
              </w:rPr>
              <w:t>项目</w:t>
            </w:r>
          </w:p>
        </w:tc>
      </w:tr>
      <w:tr w14:paraId="63CFC311">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31B0B1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2BBDE9BA">
            <w:pPr>
              <w:snapToGrid w:val="0"/>
              <w:spacing w:line="360" w:lineRule="auto"/>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承包内容</w:t>
            </w:r>
          </w:p>
        </w:tc>
        <w:tc>
          <w:tcPr>
            <w:tcW w:w="7796" w:type="dxa"/>
            <w:tcBorders>
              <w:top w:val="nil"/>
              <w:left w:val="nil"/>
              <w:bottom w:val="single" w:color="auto" w:sz="4" w:space="0"/>
              <w:right w:val="single" w:color="auto" w:sz="4" w:space="0"/>
            </w:tcBorders>
            <w:shd w:val="clear" w:color="auto" w:fill="auto"/>
            <w:vAlign w:val="center"/>
          </w:tcPr>
          <w:p w14:paraId="019598C7">
            <w:pPr>
              <w:pStyle w:val="3"/>
              <w:ind w:left="0" w:leftChars="0" w:firstLine="0" w:firstLineChars="0"/>
              <w:jc w:val="left"/>
              <w:rPr>
                <w:rFonts w:hint="default" w:eastAsia="宋体"/>
                <w:lang w:val="en-US" w:eastAsia="zh-CN"/>
              </w:rPr>
            </w:pPr>
            <w:r>
              <w:rPr>
                <w:rFonts w:hint="default" w:ascii="Times New Roman" w:hAnsi="Times New Roman" w:eastAsia="宋体" w:cs="Times New Roman"/>
                <w:color w:val="auto"/>
                <w:szCs w:val="21"/>
                <w:lang w:bidi="ar"/>
              </w:rPr>
              <w:t>氟化钙资源回收</w:t>
            </w:r>
            <w:r>
              <w:rPr>
                <w:rFonts w:hint="eastAsia" w:ascii="Times New Roman" w:hAnsi="Times New Roman" w:eastAsia="宋体" w:cs="Times New Roman"/>
                <w:color w:val="auto"/>
                <w:szCs w:val="21"/>
                <w:lang w:eastAsia="zh-CN" w:bidi="ar"/>
              </w:rPr>
              <w:t>，</w:t>
            </w:r>
            <w:r>
              <w:rPr>
                <w:rFonts w:hint="eastAsia" w:ascii="Times New Roman" w:hAnsi="Times New Roman" w:eastAsia="宋体" w:cs="Times New Roman"/>
                <w:color w:val="auto"/>
                <w:szCs w:val="21"/>
                <w:lang w:val="en-US" w:eastAsia="zh-CN" w:bidi="ar"/>
              </w:rPr>
              <w:t>具体详见技术要求。</w:t>
            </w:r>
          </w:p>
        </w:tc>
      </w:tr>
      <w:tr w14:paraId="7F3733E1">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7B1C30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5926BD4D">
            <w:pPr>
              <w:widowControl/>
              <w:snapToGrid/>
              <w:spacing w:line="240" w:lineRule="auto"/>
              <w:jc w:val="left"/>
              <w:rPr>
                <w:rFonts w:hint="default" w:ascii="宋体" w:hAnsi="宋体" w:eastAsia="宋体" w:cs="宋体"/>
                <w:szCs w:val="22"/>
                <w:highlight w:val="none"/>
                <w:lang w:val="en-US" w:eastAsia="zh-CN"/>
              </w:rPr>
            </w:pPr>
            <w:r>
              <w:rPr>
                <w:rFonts w:hint="eastAsia" w:ascii="宋体" w:hAnsi="宋体" w:eastAsia="宋体" w:cs="宋体"/>
                <w:szCs w:val="22"/>
                <w:highlight w:val="none"/>
                <w:lang w:val="en-US" w:eastAsia="zh-CN"/>
              </w:rPr>
              <w:t>合作期限</w:t>
            </w:r>
          </w:p>
        </w:tc>
        <w:tc>
          <w:tcPr>
            <w:tcW w:w="7796" w:type="dxa"/>
            <w:tcBorders>
              <w:top w:val="nil"/>
              <w:left w:val="nil"/>
              <w:bottom w:val="single" w:color="auto" w:sz="4" w:space="0"/>
              <w:right w:val="single" w:color="auto" w:sz="4" w:space="0"/>
            </w:tcBorders>
            <w:shd w:val="clear" w:color="auto" w:fill="auto"/>
            <w:vAlign w:val="center"/>
          </w:tcPr>
          <w:p w14:paraId="6214379F">
            <w:pPr>
              <w:widowControl/>
              <w:snapToGrid/>
              <w:spacing w:line="240" w:lineRule="auto"/>
              <w:jc w:val="left"/>
              <w:rPr>
                <w:rFonts w:hint="eastAsia" w:ascii="宋体" w:hAnsi="宋体" w:eastAsia="宋体" w:cs="宋体"/>
                <w:szCs w:val="22"/>
                <w:highlight w:val="none"/>
                <w:lang w:val="en-US" w:eastAsia="zh-CN"/>
              </w:rPr>
            </w:pPr>
            <w:r>
              <w:rPr>
                <w:rFonts w:hint="eastAsia"/>
                <w:lang w:val="en-US" w:eastAsia="zh-CN"/>
              </w:rPr>
              <w:t>改造工期为60天；回收合作期限，</w:t>
            </w:r>
            <w:r>
              <w:rPr>
                <w:rFonts w:hint="eastAsia" w:ascii="宋体" w:hAnsi="宋体" w:eastAsia="宋体" w:cs="宋体"/>
                <w:szCs w:val="22"/>
                <w:highlight w:val="none"/>
                <w:lang w:val="en-US" w:eastAsia="zh-CN"/>
              </w:rPr>
              <w:t>以现场洽谈为准。</w:t>
            </w:r>
          </w:p>
        </w:tc>
      </w:tr>
      <w:tr w14:paraId="7EE9B360">
        <w:tblPrEx>
          <w:tblCellMar>
            <w:top w:w="0" w:type="dxa"/>
            <w:left w:w="108" w:type="dxa"/>
            <w:bottom w:w="0" w:type="dxa"/>
            <w:right w:w="108" w:type="dxa"/>
          </w:tblCellMar>
        </w:tblPrEx>
        <w:trPr>
          <w:trHeight w:val="682"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CCE0621">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38F50D82">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428BBB2E">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实际付款方式以招标现场谈判为准；</w:t>
            </w:r>
          </w:p>
        </w:tc>
      </w:tr>
      <w:tr w14:paraId="143E9746">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5BDFC52">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28AC08B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4A42D7C4">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为90</w:t>
            </w:r>
            <w:r>
              <w:rPr>
                <w:rFonts w:hint="eastAsia" w:ascii="宋体" w:hAnsi="宋体" w:eastAsia="宋体" w:cs="宋体"/>
                <w:color w:val="000000"/>
                <w:szCs w:val="21"/>
                <w:highlight w:val="none"/>
                <w:lang w:val="en-US" w:eastAsia="zh-CN"/>
              </w:rPr>
              <w:t>个</w:t>
            </w:r>
            <w:r>
              <w:rPr>
                <w:rFonts w:hint="eastAsia" w:ascii="宋体" w:hAnsi="宋体" w:eastAsia="宋体" w:cs="宋体"/>
                <w:color w:val="000000"/>
                <w:szCs w:val="21"/>
                <w:highlight w:val="none"/>
              </w:rPr>
              <w:t>日历天（从竞标截止之日算起）</w:t>
            </w:r>
          </w:p>
        </w:tc>
      </w:tr>
      <w:tr w14:paraId="600C0B0E">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5D44A8C">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72DBC63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承包方式及合同方式</w:t>
            </w:r>
          </w:p>
        </w:tc>
        <w:tc>
          <w:tcPr>
            <w:tcW w:w="7796" w:type="dxa"/>
            <w:tcBorders>
              <w:top w:val="nil"/>
              <w:left w:val="nil"/>
              <w:bottom w:val="single" w:color="auto" w:sz="4" w:space="0"/>
              <w:right w:val="single" w:color="auto" w:sz="4" w:space="0"/>
            </w:tcBorders>
            <w:shd w:val="clear" w:color="auto" w:fill="auto"/>
            <w:vAlign w:val="center"/>
          </w:tcPr>
          <w:p w14:paraId="35FC0E0B">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中标人负责项目前期改造和氟化钙资源回收。本项目为单价合同，按实际出厂数量计算总价。</w:t>
            </w:r>
          </w:p>
        </w:tc>
      </w:tr>
      <w:tr w14:paraId="03406235">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6B125B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4B0884E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6BADFA3C">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14:paraId="373906CD">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9D83D1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6DA7A74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621E59A5">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w:t>
            </w:r>
          </w:p>
        </w:tc>
      </w:tr>
      <w:tr w14:paraId="3DF52788">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51B02F3">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6A47877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76AF736F">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严禁转包。未经招标人书面同意，中标人不得</w:t>
            </w:r>
            <w:r>
              <w:rPr>
                <w:rFonts w:hint="eastAsia" w:ascii="宋体" w:hAnsi="宋体" w:eastAsia="宋体" w:cs="宋体"/>
                <w:szCs w:val="21"/>
                <w:highlight w:val="none"/>
              </w:rPr>
              <w:t>擅自</w:t>
            </w:r>
            <w:r>
              <w:rPr>
                <w:rFonts w:hint="eastAsia" w:ascii="宋体" w:hAnsi="宋体" w:eastAsia="宋体" w:cs="宋体"/>
                <w:color w:val="000000"/>
                <w:szCs w:val="21"/>
                <w:highlight w:val="none"/>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highlight w:val="none"/>
              </w:rPr>
              <w:t>或转包</w:t>
            </w:r>
            <w:r>
              <w:rPr>
                <w:rFonts w:hint="eastAsia" w:ascii="宋体" w:hAnsi="宋体" w:eastAsia="宋体" w:cs="宋体"/>
                <w:color w:val="000000"/>
                <w:szCs w:val="21"/>
                <w:highlight w:val="none"/>
              </w:rPr>
              <w:t>。</w:t>
            </w:r>
          </w:p>
        </w:tc>
      </w:tr>
      <w:tr w14:paraId="237AF795">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C092D4C">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08D5879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07E4F597">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竞标文件：按商务部分、技术部分、竞标报价（开标一览表）分别单独密封（称内包封）,竞标文件正本一份、副本五份，U盘电子档；正副本骑缝部分均为鲜章。</w:t>
            </w:r>
          </w:p>
          <w:p w14:paraId="70F8298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235AF9E3">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F3D5F67">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60C16700">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58E5DE8D">
            <w:pPr>
              <w:snapToGrid w:val="0"/>
              <w:spacing w:line="360" w:lineRule="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无</w:t>
            </w:r>
          </w:p>
        </w:tc>
      </w:tr>
      <w:tr w14:paraId="4E0A2017">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A1B1F6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26D90E8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5281E5A7">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 w:val="20"/>
                <w:szCs w:val="20"/>
                <w:highlight w:val="none"/>
                <w:lang w:val="en-US" w:eastAsia="zh-CN"/>
              </w:rPr>
              <w:t>无</w:t>
            </w:r>
          </w:p>
        </w:tc>
      </w:tr>
      <w:tr w14:paraId="7C096567">
        <w:tblPrEx>
          <w:tblCellMar>
            <w:top w:w="0" w:type="dxa"/>
            <w:left w:w="108" w:type="dxa"/>
            <w:bottom w:w="0" w:type="dxa"/>
            <w:right w:w="108" w:type="dxa"/>
          </w:tblCellMar>
        </w:tblPrEx>
        <w:trPr>
          <w:trHeight w:val="1549"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8D835F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475A6F5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718F10BD">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无</w:t>
            </w:r>
          </w:p>
        </w:tc>
      </w:tr>
      <w:tr w14:paraId="494E7E8B">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A964A7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5B1DFB1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6DB929C6">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14:paraId="1C423ECB">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09093132">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7B8F0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68C2B201">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39C40BE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特别说明：</w:t>
            </w:r>
          </w:p>
          <w:p w14:paraId="0301BBE5">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14:paraId="38E20598">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2、当补遗文件或澄清说明文件与招标文件对应内容不一致时，以最新的文件为准。</w:t>
            </w:r>
            <w:r>
              <w:rPr>
                <w:rFonts w:hint="eastAsia" w:ascii="宋体" w:hAnsi="宋体" w:eastAsia="宋体" w:cs="宋体"/>
                <w:szCs w:val="21"/>
                <w:highlight w:val="none"/>
              </w:rPr>
              <w:t>3、竞争性谈判文件中的实质性要求和条件及招标文件带*号条款不允许负偏差。出现负偏差的视为重大偏差，评标委员会在评审时有权作否决投标处理。</w:t>
            </w:r>
          </w:p>
          <w:p w14:paraId="6ABB52CE">
            <w:pPr>
              <w:snapToGrid w:val="0"/>
              <w:spacing w:line="360" w:lineRule="auto"/>
              <w:rPr>
                <w:rFonts w:ascii="宋体" w:hAnsi="宋体" w:eastAsia="宋体" w:cs="宋体"/>
                <w:color w:val="000000"/>
                <w:szCs w:val="21"/>
                <w:highlight w:val="none"/>
              </w:rPr>
            </w:pPr>
            <w:r>
              <w:rPr>
                <w:rFonts w:hint="eastAsia" w:ascii="宋体" w:hAnsi="宋体" w:eastAsia="宋体" w:cs="宋体"/>
                <w:szCs w:val="21"/>
                <w:highlight w:val="none"/>
              </w:rPr>
              <w:t>4、投标文件对招标文件的全部偏差，均应在投标文件的商务和技术偏离表中列明，除列明内容外，视为竞标人全部响应竞争性谈判文件的全部要求。</w:t>
            </w:r>
          </w:p>
        </w:tc>
      </w:tr>
    </w:tbl>
    <w:p w14:paraId="220BFEED">
      <w:pPr>
        <w:pStyle w:val="36"/>
        <w:snapToGrid w:val="0"/>
        <w:ind w:firstLine="0" w:firstLineChars="0"/>
        <w:rPr>
          <w:rFonts w:ascii="宋体" w:hAnsi="宋体" w:cs="宋体"/>
        </w:rPr>
      </w:pPr>
      <w:r>
        <w:rPr>
          <w:rFonts w:hint="eastAsia" w:ascii="宋体" w:hAnsi="宋体" w:cs="宋体"/>
        </w:rPr>
        <w:t>*2、竞标资格</w:t>
      </w:r>
    </w:p>
    <w:p w14:paraId="50248AF6">
      <w:pPr>
        <w:pStyle w:val="35"/>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14:paraId="34C5AD15">
      <w:pPr>
        <w:pStyle w:val="35"/>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14:paraId="2E9BB2D4">
      <w:pPr>
        <w:pStyle w:val="35"/>
        <w:snapToGrid w:val="0"/>
        <w:ind w:firstLine="0" w:firstLineChars="0"/>
        <w:outlineLvl w:val="1"/>
        <w:rPr>
          <w:rFonts w:ascii="宋体" w:hAnsi="宋体" w:cs="宋体"/>
        </w:rPr>
      </w:pPr>
      <w:r>
        <w:rPr>
          <w:rFonts w:hint="eastAsia" w:ascii="宋体" w:hAnsi="宋体" w:cs="宋体"/>
        </w:rPr>
        <w:t>2.3竞标人应具有良好的商业信誉；</w:t>
      </w:r>
    </w:p>
    <w:p w14:paraId="3BA44D45">
      <w:pPr>
        <w:pStyle w:val="35"/>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14:paraId="4B2AE058">
      <w:pPr>
        <w:pStyle w:val="35"/>
        <w:snapToGrid w:val="0"/>
        <w:ind w:firstLine="0" w:firstLineChars="0"/>
        <w:outlineLvl w:val="1"/>
        <w:rPr>
          <w:rFonts w:ascii="宋体" w:hAnsi="宋体" w:cs="宋体"/>
        </w:rPr>
      </w:pPr>
      <w:r>
        <w:rPr>
          <w:rFonts w:hint="eastAsia" w:ascii="宋体" w:hAnsi="宋体" w:cs="宋体"/>
        </w:rPr>
        <w:t>2.5具有履行合同的能力和良好的履行合同记录；</w:t>
      </w:r>
    </w:p>
    <w:p w14:paraId="0F515806">
      <w:pPr>
        <w:pStyle w:val="35"/>
        <w:snapToGrid w:val="0"/>
        <w:ind w:firstLine="0" w:firstLineChars="0"/>
        <w:outlineLvl w:val="1"/>
        <w:rPr>
          <w:rFonts w:ascii="宋体" w:hAnsi="宋体" w:cs="宋体"/>
        </w:rPr>
      </w:pPr>
      <w:r>
        <w:rPr>
          <w:rFonts w:hint="eastAsia" w:ascii="宋体" w:hAnsi="宋体" w:cs="宋体"/>
        </w:rPr>
        <w:t>2.6根据国家相关法律法规须具备资质或取得许可方可执行的，还应具备合法有效的资质或许可文件；</w:t>
      </w:r>
    </w:p>
    <w:p w14:paraId="5EFF85DA">
      <w:pPr>
        <w:pStyle w:val="35"/>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14:paraId="5720D9A1">
      <w:pPr>
        <w:pStyle w:val="36"/>
        <w:numPr>
          <w:ilvl w:val="0"/>
          <w:numId w:val="2"/>
        </w:numPr>
        <w:snapToGrid w:val="0"/>
        <w:ind w:firstLineChars="0"/>
        <w:outlineLvl w:val="2"/>
        <w:rPr>
          <w:rFonts w:ascii="宋体" w:hAnsi="宋体" w:cs="宋体"/>
        </w:rPr>
      </w:pPr>
      <w:r>
        <w:rPr>
          <w:rFonts w:hint="eastAsia" w:ascii="宋体" w:hAnsi="宋体" w:cs="宋体"/>
        </w:rPr>
        <w:t>竞标文件的组成</w:t>
      </w:r>
    </w:p>
    <w:p w14:paraId="7B42FE80">
      <w:pPr>
        <w:pStyle w:val="35"/>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14:paraId="6CA0387A">
      <w:pPr>
        <w:pStyle w:val="35"/>
        <w:snapToGrid w:val="0"/>
        <w:ind w:firstLine="0" w:firstLineChars="0"/>
        <w:outlineLvl w:val="1"/>
        <w:rPr>
          <w:rFonts w:ascii="宋体" w:hAnsi="宋体" w:cs="宋体"/>
        </w:rPr>
      </w:pPr>
      <w:r>
        <w:rPr>
          <w:rFonts w:hint="eastAsia" w:ascii="宋体" w:hAnsi="宋体" w:cs="宋体"/>
        </w:rPr>
        <w:t>*3.1商务部分</w:t>
      </w:r>
    </w:p>
    <w:p w14:paraId="4BF9859E">
      <w:pPr>
        <w:pStyle w:val="35"/>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14:paraId="0E93BE10">
      <w:pPr>
        <w:pStyle w:val="35"/>
        <w:snapToGrid w:val="0"/>
        <w:ind w:firstLine="0" w:firstLineChars="0"/>
        <w:rPr>
          <w:rFonts w:ascii="宋体" w:hAnsi="宋体" w:cs="宋体"/>
        </w:rPr>
      </w:pPr>
      <w:r>
        <w:rPr>
          <w:rFonts w:hint="eastAsia" w:ascii="宋体" w:hAnsi="宋体" w:cs="宋体"/>
        </w:rPr>
        <w:t>3.1.2竞标人资格证明（至少包含以下证明材料）：</w:t>
      </w:r>
    </w:p>
    <w:p w14:paraId="19B0EBC6">
      <w:pPr>
        <w:pStyle w:val="35"/>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14:paraId="092343EF">
      <w:pPr>
        <w:pStyle w:val="35"/>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14:paraId="20274872">
      <w:pPr>
        <w:pStyle w:val="35"/>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14:paraId="4A5D2ECF">
      <w:pPr>
        <w:pStyle w:val="35"/>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14:paraId="571FCE62">
      <w:pPr>
        <w:pStyle w:val="35"/>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14:paraId="7DE369B7">
      <w:pPr>
        <w:pStyle w:val="35"/>
        <w:snapToGrid w:val="0"/>
        <w:ind w:firstLine="420" w:firstLineChars="0"/>
        <w:rPr>
          <w:rFonts w:ascii="宋体" w:hAnsi="宋体" w:cs="宋体"/>
        </w:rPr>
      </w:pPr>
      <w:r>
        <w:rPr>
          <w:rFonts w:hint="eastAsia" w:ascii="宋体" w:hAnsi="宋体" w:cs="宋体"/>
        </w:rPr>
        <w:t>6）诚信报价承诺书（提供原件并加盖公章，格式见招标文件附件10）。</w:t>
      </w:r>
    </w:p>
    <w:p w14:paraId="1314204D">
      <w:pPr>
        <w:pStyle w:val="35"/>
        <w:snapToGrid w:val="0"/>
        <w:ind w:firstLine="0" w:firstLineChars="0"/>
        <w:outlineLvl w:val="2"/>
        <w:rPr>
          <w:rFonts w:ascii="宋体" w:hAnsi="宋体" w:cs="宋体"/>
        </w:rPr>
      </w:pPr>
      <w:r>
        <w:rPr>
          <w:rFonts w:hint="eastAsia" w:ascii="宋体" w:hAnsi="宋体" w:cs="宋体"/>
        </w:rPr>
        <w:t>3.1.3竞标人资信证明：</w:t>
      </w:r>
    </w:p>
    <w:p w14:paraId="4401C25B">
      <w:pPr>
        <w:pStyle w:val="35"/>
        <w:snapToGrid w:val="0"/>
        <w:ind w:firstLine="420" w:firstLineChars="0"/>
        <w:rPr>
          <w:rFonts w:ascii="宋体" w:hAnsi="宋体" w:cs="宋体"/>
        </w:rPr>
      </w:pPr>
      <w:r>
        <w:rPr>
          <w:rFonts w:hint="eastAsia" w:ascii="宋体" w:hAnsi="宋体" w:cs="宋体"/>
        </w:rPr>
        <w:t>1）质量管理体系认证证书；</w:t>
      </w:r>
    </w:p>
    <w:p w14:paraId="1300CC2E">
      <w:pPr>
        <w:pStyle w:val="35"/>
        <w:numPr>
          <w:ilvl w:val="0"/>
          <w:numId w:val="4"/>
        </w:numPr>
        <w:snapToGrid w:val="0"/>
        <w:ind w:firstLineChars="0"/>
        <w:rPr>
          <w:rFonts w:ascii="宋体" w:hAnsi="宋体" w:cs="宋体"/>
        </w:rPr>
      </w:pPr>
      <w:r>
        <w:rPr>
          <w:rFonts w:hint="eastAsia" w:ascii="宋体" w:hAnsi="宋体" w:cs="宋体"/>
        </w:rPr>
        <w:t>资信等级证书；</w:t>
      </w:r>
    </w:p>
    <w:p w14:paraId="1AAFC29B">
      <w:pPr>
        <w:pStyle w:val="35"/>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14:paraId="2DCB6070">
      <w:pPr>
        <w:pStyle w:val="35"/>
        <w:snapToGrid w:val="0"/>
        <w:ind w:firstLine="420" w:firstLineChars="0"/>
        <w:rPr>
          <w:rFonts w:ascii="宋体" w:hAnsi="宋体" w:cs="宋体"/>
        </w:rPr>
      </w:pPr>
      <w:r>
        <w:rPr>
          <w:rFonts w:hint="eastAsia" w:ascii="宋体" w:hAnsi="宋体" w:cs="宋体"/>
        </w:rPr>
        <w:t>4）最近一期工商年检报告（竞标人自选是否提供）；</w:t>
      </w:r>
    </w:p>
    <w:p w14:paraId="11B84A19">
      <w:pPr>
        <w:pStyle w:val="35"/>
        <w:snapToGrid w:val="0"/>
        <w:ind w:firstLine="420" w:firstLineChars="0"/>
        <w:rPr>
          <w:rFonts w:ascii="宋体" w:hAnsi="宋体" w:cs="宋体"/>
        </w:rPr>
      </w:pPr>
      <w:r>
        <w:rPr>
          <w:rFonts w:hint="eastAsia" w:ascii="宋体" w:hAnsi="宋体" w:cs="宋体"/>
        </w:rPr>
        <w:t>5）其他资质证明文件等。</w:t>
      </w:r>
    </w:p>
    <w:p w14:paraId="6C12B622">
      <w:pPr>
        <w:pStyle w:val="35"/>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14:paraId="7E06A79C">
      <w:pPr>
        <w:pStyle w:val="35"/>
        <w:snapToGrid w:val="0"/>
        <w:ind w:firstLine="0" w:firstLineChars="0"/>
        <w:outlineLvl w:val="2"/>
        <w:rPr>
          <w:rFonts w:ascii="宋体" w:hAnsi="宋体" w:cs="宋体"/>
        </w:rPr>
      </w:pPr>
      <w:r>
        <w:rPr>
          <w:rFonts w:hint="eastAsia" w:ascii="宋体" w:hAnsi="宋体" w:cs="宋体"/>
        </w:rPr>
        <w:t>3.1.5企业主要业绩</w:t>
      </w:r>
    </w:p>
    <w:p w14:paraId="4F05C9E7">
      <w:pPr>
        <w:pStyle w:val="35"/>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14:paraId="2845C965">
      <w:pPr>
        <w:pStyle w:val="35"/>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14:paraId="008CAB1D">
      <w:pPr>
        <w:pStyle w:val="35"/>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14:paraId="5EE5B976">
      <w:pPr>
        <w:pStyle w:val="35"/>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14:paraId="580BD00B">
      <w:pPr>
        <w:pStyle w:val="35"/>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14:paraId="7254E9BA">
      <w:pPr>
        <w:pStyle w:val="35"/>
        <w:snapToGrid w:val="0"/>
        <w:ind w:firstLine="0" w:firstLineChars="0"/>
        <w:outlineLvl w:val="1"/>
        <w:rPr>
          <w:rFonts w:ascii="宋体" w:hAnsi="宋体" w:cs="宋体"/>
        </w:rPr>
      </w:pPr>
      <w:r>
        <w:rPr>
          <w:rFonts w:hint="eastAsia" w:ascii="宋体" w:hAnsi="宋体" w:cs="宋体"/>
        </w:rPr>
        <w:t>3.2技术部分</w:t>
      </w:r>
    </w:p>
    <w:p w14:paraId="6F65A4A5">
      <w:pPr>
        <w:pStyle w:val="35"/>
        <w:snapToGrid w:val="0"/>
        <w:ind w:firstLine="0" w:firstLineChars="0"/>
        <w:rPr>
          <w:rFonts w:ascii="宋体" w:hAnsi="宋体" w:cs="宋体"/>
        </w:rPr>
      </w:pPr>
      <w:r>
        <w:rPr>
          <w:rFonts w:hint="eastAsia" w:ascii="宋体" w:hAnsi="宋体" w:cs="宋体"/>
        </w:rPr>
        <w:t>内容的编制顺序和格式按以下要求填写。</w:t>
      </w:r>
    </w:p>
    <w:p w14:paraId="069C17CB">
      <w:pPr>
        <w:pStyle w:val="35"/>
        <w:snapToGrid w:val="0"/>
        <w:ind w:firstLine="0" w:firstLineChars="0"/>
        <w:rPr>
          <w:rFonts w:ascii="宋体" w:hAnsi="宋体" w:cs="宋体"/>
        </w:rPr>
      </w:pPr>
      <w:r>
        <w:rPr>
          <w:rFonts w:hint="eastAsia" w:ascii="宋体" w:hAnsi="宋体" w:cs="宋体"/>
        </w:rPr>
        <w:t>3.2.1技术条款差异表/偏离项清单；</w:t>
      </w:r>
    </w:p>
    <w:p w14:paraId="0032888B">
      <w:pPr>
        <w:pStyle w:val="35"/>
        <w:snapToGrid w:val="0"/>
        <w:ind w:firstLine="0" w:firstLineChars="0"/>
        <w:rPr>
          <w:rFonts w:ascii="宋体" w:hAnsi="宋体" w:cs="宋体"/>
        </w:rPr>
      </w:pPr>
      <w:r>
        <w:rPr>
          <w:rFonts w:hint="eastAsia" w:ascii="宋体" w:hAnsi="宋体" w:cs="宋体"/>
        </w:rPr>
        <w:t>3.2.2设备型号、性能、结构、质量标准和技术参数等；</w:t>
      </w:r>
    </w:p>
    <w:p w14:paraId="11611CDB">
      <w:pPr>
        <w:pStyle w:val="35"/>
        <w:snapToGrid w:val="0"/>
        <w:ind w:firstLine="0" w:firstLineChars="0"/>
        <w:rPr>
          <w:rFonts w:ascii="宋体" w:hAnsi="宋体" w:cs="宋体"/>
        </w:rPr>
      </w:pPr>
      <w:r>
        <w:rPr>
          <w:rFonts w:hint="eastAsia" w:ascii="宋体" w:hAnsi="宋体" w:cs="宋体"/>
        </w:rPr>
        <w:t>3.2.3设备制作、安装规范；</w:t>
      </w:r>
    </w:p>
    <w:p w14:paraId="63110072">
      <w:pPr>
        <w:pStyle w:val="35"/>
        <w:snapToGrid w:val="0"/>
        <w:ind w:firstLine="0" w:firstLineChars="0"/>
        <w:rPr>
          <w:rFonts w:ascii="宋体" w:hAnsi="宋体" w:cs="宋体"/>
        </w:rPr>
      </w:pPr>
      <w:r>
        <w:rPr>
          <w:rFonts w:hint="eastAsia" w:ascii="宋体" w:hAnsi="宋体" w:cs="宋体"/>
        </w:rPr>
        <w:t>3.2.4设计图纸；</w:t>
      </w:r>
    </w:p>
    <w:p w14:paraId="1D0C2E1A">
      <w:pPr>
        <w:pStyle w:val="35"/>
        <w:snapToGrid w:val="0"/>
        <w:ind w:firstLine="0" w:firstLineChars="0"/>
        <w:rPr>
          <w:rFonts w:ascii="宋体" w:hAnsi="宋体" w:cs="宋体"/>
        </w:rPr>
      </w:pPr>
      <w:r>
        <w:rPr>
          <w:rFonts w:hint="eastAsia" w:ascii="宋体" w:hAnsi="宋体" w:cs="宋体"/>
        </w:rPr>
        <w:t>3.2.5技术要求/规范；</w:t>
      </w:r>
    </w:p>
    <w:p w14:paraId="4A7E1086">
      <w:pPr>
        <w:pStyle w:val="35"/>
        <w:snapToGrid w:val="0"/>
        <w:ind w:firstLine="0" w:firstLineChars="0"/>
        <w:rPr>
          <w:rFonts w:ascii="宋体" w:hAnsi="宋体" w:cs="宋体"/>
        </w:rPr>
      </w:pPr>
      <w:r>
        <w:rPr>
          <w:rFonts w:hint="eastAsia" w:ascii="宋体" w:hAnsi="宋体" w:cs="宋体"/>
        </w:rPr>
        <w:t>3.2.6设备进口部件明细表；</w:t>
      </w:r>
    </w:p>
    <w:p w14:paraId="0FC7D886">
      <w:pPr>
        <w:pStyle w:val="35"/>
        <w:snapToGrid w:val="0"/>
        <w:ind w:firstLine="0" w:firstLineChars="0"/>
        <w:rPr>
          <w:rFonts w:ascii="宋体" w:hAnsi="宋体" w:cs="宋体"/>
        </w:rPr>
      </w:pPr>
      <w:r>
        <w:rPr>
          <w:rFonts w:hint="eastAsia" w:ascii="宋体" w:hAnsi="宋体" w:cs="宋体"/>
        </w:rPr>
        <w:t>3.2.7外购设备明细表；</w:t>
      </w:r>
    </w:p>
    <w:p w14:paraId="16090A72">
      <w:pPr>
        <w:pStyle w:val="35"/>
        <w:snapToGrid w:val="0"/>
        <w:ind w:firstLine="0" w:firstLineChars="0"/>
        <w:rPr>
          <w:rFonts w:ascii="宋体" w:hAnsi="宋体" w:cs="宋体"/>
        </w:rPr>
      </w:pPr>
      <w:r>
        <w:rPr>
          <w:rFonts w:hint="eastAsia" w:ascii="宋体" w:hAnsi="宋体" w:cs="宋体"/>
        </w:rPr>
        <w:t>3.2.8专用工具清单；</w:t>
      </w:r>
    </w:p>
    <w:p w14:paraId="17EB4169">
      <w:pPr>
        <w:pStyle w:val="35"/>
        <w:snapToGrid w:val="0"/>
        <w:ind w:firstLine="0" w:firstLineChars="0"/>
        <w:rPr>
          <w:rFonts w:ascii="宋体" w:hAnsi="宋体" w:cs="宋体"/>
        </w:rPr>
      </w:pPr>
      <w:r>
        <w:rPr>
          <w:rFonts w:hint="eastAsia" w:ascii="宋体" w:hAnsi="宋体" w:cs="宋体"/>
        </w:rPr>
        <w:t>3.2.9施工组织（包括生产计划、设备及人员进场安排、现场管理、质量控制、安全保障体系等）；</w:t>
      </w:r>
    </w:p>
    <w:p w14:paraId="09DADE12">
      <w:pPr>
        <w:pStyle w:val="35"/>
        <w:snapToGrid w:val="0"/>
        <w:ind w:firstLine="0" w:firstLineChars="0"/>
        <w:rPr>
          <w:rFonts w:ascii="宋体" w:hAnsi="宋体" w:cs="宋体"/>
        </w:rPr>
      </w:pPr>
      <w:r>
        <w:rPr>
          <w:rFonts w:hint="eastAsia" w:ascii="宋体" w:hAnsi="宋体" w:cs="宋体"/>
        </w:rPr>
        <w:t>3.2.10安装调试进度计划表；</w:t>
      </w:r>
    </w:p>
    <w:p w14:paraId="41344340">
      <w:pPr>
        <w:pStyle w:val="35"/>
        <w:snapToGrid w:val="0"/>
        <w:ind w:firstLine="0" w:firstLineChars="0"/>
        <w:rPr>
          <w:rFonts w:ascii="宋体" w:hAnsi="宋体" w:cs="宋体"/>
        </w:rPr>
      </w:pPr>
      <w:r>
        <w:rPr>
          <w:rFonts w:hint="eastAsia" w:ascii="宋体" w:hAnsi="宋体" w:cs="宋体"/>
        </w:rPr>
        <w:t>3.2.11人员培训；</w:t>
      </w:r>
    </w:p>
    <w:p w14:paraId="70DDB8C6">
      <w:pPr>
        <w:pStyle w:val="35"/>
        <w:snapToGrid w:val="0"/>
        <w:ind w:firstLine="0" w:firstLineChars="0"/>
        <w:rPr>
          <w:rFonts w:ascii="宋体" w:hAnsi="宋体" w:cs="宋体"/>
        </w:rPr>
      </w:pPr>
      <w:r>
        <w:rPr>
          <w:rFonts w:hint="eastAsia" w:ascii="宋体" w:hAnsi="宋体" w:cs="宋体"/>
        </w:rPr>
        <w:t>3.2.12技术服务（含售后服务）；</w:t>
      </w:r>
    </w:p>
    <w:p w14:paraId="1684BF4D">
      <w:pPr>
        <w:pStyle w:val="35"/>
        <w:snapToGrid w:val="0"/>
        <w:ind w:firstLine="0" w:firstLineChars="0"/>
        <w:rPr>
          <w:rFonts w:ascii="宋体" w:hAnsi="宋体" w:cs="宋体"/>
        </w:rPr>
      </w:pPr>
      <w:r>
        <w:rPr>
          <w:rFonts w:hint="eastAsia" w:ascii="宋体" w:hAnsi="宋体" w:cs="宋体"/>
        </w:rPr>
        <w:t>3.2.13项目交付和验收。</w:t>
      </w:r>
    </w:p>
    <w:p w14:paraId="49928803">
      <w:pPr>
        <w:pStyle w:val="35"/>
        <w:snapToGrid w:val="0"/>
        <w:ind w:firstLine="0" w:firstLineChars="0"/>
        <w:outlineLvl w:val="1"/>
        <w:rPr>
          <w:rFonts w:ascii="宋体" w:hAnsi="宋体" w:cs="宋体"/>
        </w:rPr>
      </w:pPr>
      <w:r>
        <w:rPr>
          <w:rFonts w:hint="eastAsia" w:ascii="宋体" w:hAnsi="宋体" w:cs="宋体"/>
        </w:rPr>
        <w:t>3.3竞标报价</w:t>
      </w:r>
    </w:p>
    <w:p w14:paraId="6D5694CB">
      <w:pPr>
        <w:pStyle w:val="35"/>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14:paraId="75A247F4">
      <w:pPr>
        <w:pStyle w:val="35"/>
        <w:snapToGrid w:val="0"/>
        <w:ind w:firstLine="0" w:firstLineChars="0"/>
        <w:outlineLvl w:val="2"/>
        <w:rPr>
          <w:rFonts w:ascii="宋体" w:hAnsi="宋体" w:cs="宋体"/>
        </w:rPr>
      </w:pPr>
      <w:r>
        <w:rPr>
          <w:rFonts w:hint="eastAsia" w:ascii="宋体" w:hAnsi="宋体" w:cs="宋体"/>
        </w:rPr>
        <w:t>3.3.2分项报价清单。</w:t>
      </w:r>
    </w:p>
    <w:p w14:paraId="04C2718B">
      <w:pPr>
        <w:pStyle w:val="35"/>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14:paraId="462EC1D5">
      <w:pPr>
        <w:pStyle w:val="35"/>
        <w:ind w:firstLine="0" w:firstLineChars="0"/>
        <w:outlineLvl w:val="3"/>
        <w:rPr>
          <w:rFonts w:ascii="宋体" w:hAnsi="宋体" w:cs="宋体"/>
          <w:b/>
        </w:rPr>
      </w:pPr>
      <w:r>
        <w:rPr>
          <w:rFonts w:hint="eastAsia" w:ascii="宋体" w:hAnsi="宋体" w:cs="宋体"/>
          <w:b/>
        </w:rPr>
        <w:t>4、发生下列情况之一的投标文件均视为无效：</w:t>
      </w:r>
    </w:p>
    <w:p w14:paraId="3C04CB19">
      <w:pPr>
        <w:pStyle w:val="35"/>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14:paraId="4FB8DB02">
      <w:pPr>
        <w:pStyle w:val="35"/>
        <w:ind w:firstLine="0" w:firstLineChars="0"/>
        <w:rPr>
          <w:rFonts w:ascii="宋体" w:hAnsi="宋体" w:cs="宋体"/>
        </w:rPr>
      </w:pPr>
      <w:r>
        <w:rPr>
          <w:rFonts w:hint="eastAsia" w:ascii="宋体" w:hAnsi="宋体" w:cs="宋体"/>
        </w:rPr>
        <w:t>4.2投标书应盖而未盖公章、未装订、未密封、未有效授权、资质不符等。</w:t>
      </w:r>
    </w:p>
    <w:p w14:paraId="4AB2DBC4">
      <w:pPr>
        <w:pStyle w:val="35"/>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14:paraId="7F03A8D9">
      <w:pPr>
        <w:pStyle w:val="35"/>
        <w:ind w:firstLine="0" w:firstLineChars="0"/>
        <w:outlineLvl w:val="2"/>
        <w:rPr>
          <w:rFonts w:ascii="宋体" w:hAnsi="宋体" w:cs="宋体"/>
        </w:rPr>
      </w:pPr>
      <w:r>
        <w:rPr>
          <w:rFonts w:hint="eastAsia" w:ascii="宋体" w:hAnsi="宋体" w:cs="宋体"/>
        </w:rPr>
        <w:t>4.3.1投标人之间相互约定抬高或压低投标报价；</w:t>
      </w:r>
    </w:p>
    <w:p w14:paraId="2C4702A8">
      <w:pPr>
        <w:pStyle w:val="35"/>
        <w:ind w:firstLine="0" w:firstLineChars="0"/>
        <w:rPr>
          <w:rFonts w:ascii="宋体" w:hAnsi="宋体" w:cs="宋体"/>
        </w:rPr>
      </w:pPr>
      <w:r>
        <w:rPr>
          <w:rFonts w:hint="eastAsia" w:ascii="宋体" w:hAnsi="宋体" w:cs="宋体"/>
        </w:rPr>
        <w:t>4.3.2投标人之间相互约定，在招标项目中分别以高、中、低价位报价；</w:t>
      </w:r>
    </w:p>
    <w:p w14:paraId="41135143">
      <w:pPr>
        <w:pStyle w:val="35"/>
        <w:ind w:firstLine="0" w:firstLineChars="0"/>
        <w:rPr>
          <w:rFonts w:ascii="宋体" w:hAnsi="宋体" w:cs="宋体"/>
        </w:rPr>
      </w:pPr>
      <w:r>
        <w:rPr>
          <w:rFonts w:hint="eastAsia" w:ascii="宋体" w:hAnsi="宋体" w:cs="宋体"/>
        </w:rPr>
        <w:t>4.3.3投标人之间先进行内部竞价，内定中标人，然后再参加投标；</w:t>
      </w:r>
    </w:p>
    <w:p w14:paraId="47B0D8BD">
      <w:pPr>
        <w:pStyle w:val="35"/>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14:paraId="4C48C1EF">
      <w:pPr>
        <w:pStyle w:val="35"/>
        <w:ind w:firstLine="0" w:firstLineChars="0"/>
        <w:outlineLvl w:val="2"/>
        <w:rPr>
          <w:rFonts w:ascii="宋体" w:hAnsi="宋体" w:cs="宋体"/>
        </w:rPr>
      </w:pPr>
      <w:r>
        <w:rPr>
          <w:rFonts w:hint="eastAsia" w:ascii="宋体" w:hAnsi="宋体" w:cs="宋体"/>
        </w:rPr>
        <w:t>4.3.5投标人之间其他串通投标报价的行为。</w:t>
      </w:r>
    </w:p>
    <w:p w14:paraId="79B67BFE">
      <w:pPr>
        <w:pStyle w:val="35"/>
        <w:ind w:firstLine="0" w:firstLineChars="0"/>
        <w:rPr>
          <w:rFonts w:ascii="宋体" w:hAnsi="宋体" w:cs="宋体"/>
        </w:rPr>
      </w:pPr>
      <w:r>
        <w:rPr>
          <w:rFonts w:hint="eastAsia" w:ascii="宋体" w:hAnsi="宋体" w:cs="宋体"/>
        </w:rPr>
        <w:t>4.4投标人提供的投标文件或投标内容弄虚做假，包括但不限于加盖私刻印章、伪造法人签字、投标内容虚假等的。</w:t>
      </w:r>
    </w:p>
    <w:p w14:paraId="35D20347">
      <w:pPr>
        <w:pStyle w:val="35"/>
        <w:ind w:firstLine="0" w:firstLineChars="0"/>
        <w:rPr>
          <w:rFonts w:ascii="宋体" w:hAnsi="宋体" w:cs="宋体"/>
        </w:rPr>
      </w:pPr>
      <w:r>
        <w:rPr>
          <w:rFonts w:hint="eastAsia" w:ascii="宋体" w:hAnsi="宋体" w:cs="宋体"/>
        </w:rPr>
        <w:t>4.5不符合法律、法规和招标文件规定的其他实质性要求的。</w:t>
      </w:r>
    </w:p>
    <w:p w14:paraId="62587770">
      <w:pPr>
        <w:pStyle w:val="35"/>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招标文件另明确定义为无效投标的情况。</w:t>
      </w:r>
    </w:p>
    <w:p w14:paraId="2F9C380C">
      <w:pPr>
        <w:pStyle w:val="35"/>
        <w:ind w:firstLine="0" w:firstLineChars="0"/>
        <w:outlineLvl w:val="3"/>
        <w:rPr>
          <w:rFonts w:ascii="宋体" w:hAnsi="宋体" w:cs="宋体"/>
          <w:b/>
          <w:bCs/>
          <w:szCs w:val="21"/>
        </w:rPr>
      </w:pPr>
      <w:r>
        <w:rPr>
          <w:rFonts w:hint="eastAsia" w:ascii="宋体" w:hAnsi="宋体" w:cs="宋体"/>
          <w:b/>
          <w:bCs/>
          <w:szCs w:val="21"/>
        </w:rPr>
        <w:t>5、答疑及招标文件的修改</w:t>
      </w:r>
    </w:p>
    <w:p w14:paraId="656F0401">
      <w:pPr>
        <w:pStyle w:val="35"/>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14:paraId="3C4F4979">
      <w:pPr>
        <w:pStyle w:val="35"/>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759F4943">
      <w:pPr>
        <w:pStyle w:val="35"/>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14:paraId="024F143D">
      <w:pPr>
        <w:pStyle w:val="35"/>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14:paraId="2DAC1D82">
      <w:pPr>
        <w:pStyle w:val="35"/>
        <w:ind w:firstLine="0" w:firstLineChars="0"/>
        <w:rPr>
          <w:rFonts w:ascii="宋体" w:hAnsi="宋体" w:cs="宋体"/>
          <w:szCs w:val="21"/>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2BE5250F">
      <w:pPr>
        <w:pStyle w:val="35"/>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14:paraId="6A51D6EE">
      <w:pPr>
        <w:widowControl/>
        <w:jc w:val="left"/>
        <w:rPr>
          <w:rFonts w:ascii="宋体" w:hAnsi="宋体" w:eastAsia="宋体" w:cs="宋体"/>
          <w:b/>
          <w:bCs/>
          <w:sz w:val="32"/>
          <w:szCs w:val="32"/>
        </w:rPr>
      </w:pPr>
    </w:p>
    <w:p w14:paraId="36541DF5">
      <w:pPr>
        <w:pStyle w:val="34"/>
        <w:numPr>
          <w:ilvl w:val="0"/>
          <w:numId w:val="1"/>
        </w:numPr>
        <w:snapToGrid w:val="0"/>
        <w:ind w:firstLineChars="0"/>
        <w:jc w:val="center"/>
        <w:outlineLvl w:val="0"/>
        <w:rPr>
          <w:rFonts w:ascii="宋体" w:hAnsi="宋体" w:eastAsia="宋体" w:cs="宋体"/>
          <w:b/>
          <w:bCs/>
          <w:sz w:val="32"/>
          <w:szCs w:val="32"/>
        </w:rPr>
      </w:pPr>
      <w:bookmarkStart w:id="11" w:name="_Toc115424827"/>
      <w:bookmarkStart w:id="12" w:name="_Toc115362485"/>
      <w:bookmarkStart w:id="13" w:name="_Toc115362801"/>
      <w:bookmarkStart w:id="14" w:name="_Toc115362582"/>
      <w:r>
        <w:rPr>
          <w:rFonts w:hint="eastAsia" w:ascii="宋体" w:hAnsi="宋体" w:eastAsia="宋体" w:cs="宋体"/>
          <w:b/>
          <w:bCs/>
          <w:sz w:val="32"/>
          <w:szCs w:val="32"/>
        </w:rPr>
        <w:t>开标、评标须知</w:t>
      </w:r>
      <w:bookmarkEnd w:id="11"/>
      <w:bookmarkEnd w:id="12"/>
      <w:bookmarkEnd w:id="13"/>
      <w:bookmarkEnd w:id="14"/>
    </w:p>
    <w:p w14:paraId="6D9DC7EE">
      <w:pPr>
        <w:pStyle w:val="36"/>
        <w:ind w:firstLine="0" w:firstLineChars="0"/>
        <w:outlineLvl w:val="1"/>
        <w:rPr>
          <w:rFonts w:ascii="宋体" w:hAnsi="宋体" w:cs="宋体"/>
        </w:rPr>
      </w:pPr>
      <w:r>
        <w:rPr>
          <w:rFonts w:hint="eastAsia" w:ascii="宋体" w:hAnsi="宋体" w:cs="宋体"/>
        </w:rPr>
        <w:t>1、开标</w:t>
      </w:r>
    </w:p>
    <w:p w14:paraId="554E3A5B">
      <w:pPr>
        <w:pStyle w:val="35"/>
        <w:ind w:firstLineChars="0"/>
        <w:rPr>
          <w:rFonts w:ascii="宋体" w:hAnsi="宋体" w:cs="宋体"/>
          <w:highlight w:val="yellow"/>
        </w:rPr>
      </w:pPr>
      <w:r>
        <w:rPr>
          <w:rFonts w:hint="eastAsia" w:ascii="宋体" w:hAnsi="宋体" w:cs="宋体"/>
        </w:rPr>
        <w:t>1.1时间：</w:t>
      </w:r>
      <w:r>
        <w:rPr>
          <w:rFonts w:hint="eastAsia" w:ascii="宋体" w:hAnsi="宋体" w:cs="宋体"/>
          <w:highlight w:val="none"/>
        </w:rPr>
        <w:t xml:space="preserve"> 202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6</w:t>
      </w:r>
      <w:r>
        <w:rPr>
          <w:rFonts w:hint="eastAsia" w:ascii="宋体" w:hAnsi="宋体" w:cs="宋体"/>
          <w:highlight w:val="none"/>
        </w:rPr>
        <w:t>月</w:t>
      </w:r>
      <w:r>
        <w:rPr>
          <w:rFonts w:hint="eastAsia" w:ascii="宋体" w:hAnsi="宋体" w:cs="宋体"/>
          <w:highlight w:val="none"/>
          <w:lang w:val="en-US" w:eastAsia="zh-CN"/>
        </w:rPr>
        <w:t>18</w:t>
      </w:r>
      <w:r>
        <w:rPr>
          <w:rFonts w:hint="eastAsia" w:ascii="宋体" w:hAnsi="宋体" w:cs="宋体"/>
          <w:highlight w:val="none"/>
        </w:rPr>
        <w:t>日</w:t>
      </w:r>
      <w:r>
        <w:rPr>
          <w:rFonts w:hint="eastAsia" w:ascii="宋体" w:hAnsi="宋体" w:cs="宋体"/>
          <w:highlight w:val="none"/>
          <w:lang w:val="en-US" w:eastAsia="zh-CN"/>
        </w:rPr>
        <w:t>上午9</w:t>
      </w:r>
      <w:r>
        <w:rPr>
          <w:rFonts w:hint="eastAsia" w:ascii="宋体" w:hAnsi="宋体" w:cs="宋体"/>
          <w:highlight w:val="none"/>
        </w:rPr>
        <w:t>点00分（北京时间）</w:t>
      </w:r>
    </w:p>
    <w:p w14:paraId="514D6074">
      <w:pPr>
        <w:pStyle w:val="35"/>
        <w:ind w:firstLineChars="0"/>
        <w:rPr>
          <w:rFonts w:ascii="宋体" w:hAnsi="宋体" w:cs="宋体"/>
        </w:rPr>
      </w:pPr>
      <w:r>
        <w:rPr>
          <w:rFonts w:hint="eastAsia" w:ascii="宋体" w:hAnsi="宋体" w:cs="宋体"/>
        </w:rPr>
        <w:t>1.2地点：四川省眉山市丹棱县（丹棱经济开发区A区）兴欣大道1号</w:t>
      </w:r>
    </w:p>
    <w:p w14:paraId="16961801">
      <w:pPr>
        <w:pStyle w:val="36"/>
        <w:ind w:firstLine="0" w:firstLineChars="0"/>
        <w:outlineLvl w:val="1"/>
        <w:rPr>
          <w:rFonts w:ascii="宋体" w:hAnsi="宋体" w:cs="宋体"/>
        </w:rPr>
      </w:pPr>
      <w:r>
        <w:rPr>
          <w:rFonts w:hint="eastAsia" w:ascii="宋体" w:hAnsi="宋体" w:cs="宋体"/>
        </w:rPr>
        <w:t>2、评标</w:t>
      </w:r>
    </w:p>
    <w:p w14:paraId="344F6076">
      <w:pPr>
        <w:pStyle w:val="35"/>
        <w:ind w:firstLineChars="0"/>
        <w:rPr>
          <w:rFonts w:ascii="宋体" w:hAnsi="宋体" w:cs="宋体"/>
        </w:rPr>
      </w:pPr>
      <w:r>
        <w:rPr>
          <w:rFonts w:hint="eastAsia" w:ascii="宋体" w:hAnsi="宋体" w:cs="宋体"/>
        </w:rPr>
        <w:t>2.1评标由眉山琏升光伏科技有限公司招采部负责组织，并成立评标小组。</w:t>
      </w:r>
    </w:p>
    <w:p w14:paraId="13F0D91F">
      <w:pPr>
        <w:pStyle w:val="35"/>
        <w:ind w:firstLineChars="0"/>
        <w:rPr>
          <w:rFonts w:ascii="宋体" w:hAnsi="宋体" w:cs="宋体"/>
        </w:rPr>
      </w:pPr>
      <w:r>
        <w:rPr>
          <w:rFonts w:hint="eastAsia" w:ascii="宋体" w:hAnsi="宋体" w:cs="宋体"/>
        </w:rPr>
        <w:t>2.2开标后再进入评标程序。</w:t>
      </w:r>
    </w:p>
    <w:p w14:paraId="76675182">
      <w:pPr>
        <w:pStyle w:val="35"/>
        <w:ind w:firstLineChars="0"/>
        <w:rPr>
          <w:rFonts w:ascii="宋体" w:hAnsi="宋体" w:cs="宋体"/>
        </w:rPr>
      </w:pPr>
      <w:r>
        <w:rPr>
          <w:rFonts w:hint="eastAsia" w:ascii="宋体" w:hAnsi="宋体" w:cs="宋体"/>
        </w:rPr>
        <w:t>2.3评标程序</w:t>
      </w:r>
    </w:p>
    <w:p w14:paraId="11AB4452">
      <w:pPr>
        <w:pStyle w:val="35"/>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14:paraId="56BC6C8C">
      <w:pPr>
        <w:pStyle w:val="35"/>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14:paraId="0349AE43">
      <w:pPr>
        <w:pStyle w:val="35"/>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14:paraId="1EF188DC">
      <w:pPr>
        <w:pStyle w:val="35"/>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14:paraId="4D5E8A4A">
      <w:pPr>
        <w:pStyle w:val="35"/>
        <w:ind w:firstLine="140" w:firstLineChars="67"/>
        <w:outlineLvl w:val="2"/>
        <w:rPr>
          <w:rFonts w:ascii="宋体" w:hAnsi="宋体" w:cs="宋体"/>
        </w:rPr>
      </w:pPr>
      <w:r>
        <w:rPr>
          <w:rFonts w:hint="eastAsia" w:ascii="宋体" w:hAnsi="宋体" w:cs="宋体"/>
        </w:rPr>
        <w:t>2.4评标原则和规定</w:t>
      </w:r>
    </w:p>
    <w:p w14:paraId="55D634F0">
      <w:pPr>
        <w:pStyle w:val="35"/>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14:paraId="01D013CB">
      <w:pPr>
        <w:pStyle w:val="35"/>
        <w:numPr>
          <w:ilvl w:val="0"/>
          <w:numId w:val="6"/>
        </w:numPr>
        <w:ind w:firstLineChars="0"/>
        <w:rPr>
          <w:rFonts w:ascii="宋体" w:hAnsi="宋体" w:cs="宋体"/>
        </w:rPr>
      </w:pPr>
      <w:r>
        <w:rPr>
          <w:rFonts w:hint="eastAsia" w:ascii="宋体" w:hAnsi="宋体" w:cs="宋体"/>
        </w:rPr>
        <w:t>评标对所有竞标单位采用相同的程序和标准进行。</w:t>
      </w:r>
    </w:p>
    <w:p w14:paraId="4BBC067C">
      <w:pPr>
        <w:pStyle w:val="35"/>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14:paraId="40AC6B07">
      <w:pPr>
        <w:pStyle w:val="35"/>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14:paraId="05A04390">
      <w:pPr>
        <w:pStyle w:val="35"/>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14:paraId="4D51B40B">
      <w:pPr>
        <w:pStyle w:val="35"/>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14:paraId="1B6E3420">
      <w:pPr>
        <w:pStyle w:val="36"/>
        <w:ind w:firstLine="0" w:firstLineChars="0"/>
        <w:outlineLvl w:val="1"/>
        <w:rPr>
          <w:rFonts w:ascii="宋体" w:hAnsi="宋体" w:cs="宋体"/>
        </w:rPr>
      </w:pPr>
      <w:r>
        <w:rPr>
          <w:rFonts w:hint="eastAsia" w:ascii="宋体" w:hAnsi="宋体" w:cs="宋体"/>
        </w:rPr>
        <w:t>3、确定中标方</w:t>
      </w:r>
    </w:p>
    <w:p w14:paraId="04471424">
      <w:pPr>
        <w:pStyle w:val="35"/>
        <w:ind w:firstLineChars="0"/>
        <w:rPr>
          <w:rFonts w:ascii="宋体" w:hAnsi="宋体" w:cs="宋体"/>
        </w:rPr>
      </w:pPr>
      <w:r>
        <w:rPr>
          <w:rFonts w:hint="eastAsia" w:ascii="宋体" w:hAnsi="宋体" w:cs="宋体"/>
        </w:rPr>
        <w:t>3.1评标小组成员经过竞标文件审查及内容质询后，对竞标单位的方案、竞标报价、性能描述、售后服务及资质等方面采用综合评价法评标。</w:t>
      </w:r>
    </w:p>
    <w:p w14:paraId="7ADED9C9">
      <w:pPr>
        <w:pStyle w:val="35"/>
        <w:ind w:firstLineChars="0"/>
        <w:outlineLvl w:val="2"/>
        <w:rPr>
          <w:rFonts w:ascii="宋体" w:hAnsi="宋体" w:cs="宋体"/>
        </w:rPr>
      </w:pPr>
      <w:r>
        <w:rPr>
          <w:rFonts w:hint="eastAsia" w:ascii="宋体" w:hAnsi="宋体" w:cs="宋体"/>
        </w:rPr>
        <w:t>3.2结标</w:t>
      </w:r>
    </w:p>
    <w:p w14:paraId="105B89BC">
      <w:pPr>
        <w:pStyle w:val="35"/>
        <w:numPr>
          <w:ilvl w:val="0"/>
          <w:numId w:val="7"/>
        </w:numPr>
        <w:ind w:firstLineChars="0"/>
        <w:rPr>
          <w:rFonts w:ascii="宋体" w:hAnsi="宋体" w:cs="宋体"/>
        </w:rPr>
      </w:pPr>
      <w:r>
        <w:rPr>
          <w:rFonts w:hint="eastAsia" w:ascii="宋体" w:hAnsi="宋体" w:cs="宋体"/>
        </w:rPr>
        <w:t>按招标单位审批流程和权限审批确定中标单位。</w:t>
      </w:r>
    </w:p>
    <w:p w14:paraId="367FDEE1">
      <w:pPr>
        <w:pStyle w:val="35"/>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14:paraId="3265BFFF">
      <w:pPr>
        <w:pStyle w:val="35"/>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124206D7">
      <w:pPr>
        <w:pStyle w:val="36"/>
        <w:ind w:firstLine="0" w:firstLineChars="0"/>
        <w:outlineLvl w:val="1"/>
        <w:rPr>
          <w:rFonts w:ascii="宋体" w:hAnsi="宋体" w:cs="宋体"/>
        </w:rPr>
      </w:pPr>
      <w:r>
        <w:rPr>
          <w:rFonts w:hint="eastAsia" w:ascii="宋体" w:hAnsi="宋体" w:cs="宋体"/>
        </w:rPr>
        <w:t>4、竞标费用</w:t>
      </w:r>
    </w:p>
    <w:p w14:paraId="60C962C9">
      <w:pPr>
        <w:pStyle w:val="35"/>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14:paraId="315E453F">
      <w:pPr>
        <w:pStyle w:val="36"/>
        <w:numPr>
          <w:ilvl w:val="255"/>
          <w:numId w:val="0"/>
        </w:numPr>
        <w:outlineLvl w:val="1"/>
        <w:rPr>
          <w:rFonts w:ascii="宋体" w:hAnsi="宋体" w:cs="宋体"/>
        </w:rPr>
      </w:pPr>
      <w:r>
        <w:rPr>
          <w:rFonts w:hint="eastAsia" w:ascii="宋体" w:hAnsi="宋体" w:cs="宋体"/>
        </w:rPr>
        <w:t>*5、授予合同</w:t>
      </w:r>
    </w:p>
    <w:p w14:paraId="73B6D815">
      <w:pPr>
        <w:pStyle w:val="35"/>
        <w:ind w:firstLine="360" w:firstLineChars="0"/>
        <w:rPr>
          <w:rFonts w:ascii="宋体" w:hAnsi="宋体" w:cs="宋体"/>
        </w:rPr>
      </w:pPr>
      <w:r>
        <w:rPr>
          <w:rFonts w:hint="eastAsia" w:ascii="宋体" w:hAnsi="宋体" w:cs="宋体"/>
        </w:rPr>
        <w:t>5.1中标通知：根据定标结果，招标人将向中标人发出《中标通知书》。</w:t>
      </w:r>
    </w:p>
    <w:p w14:paraId="1A28233E">
      <w:pPr>
        <w:pStyle w:val="35"/>
        <w:ind w:left="360" w:firstLine="0" w:firstLineChars="0"/>
        <w:outlineLvl w:val="2"/>
        <w:rPr>
          <w:rFonts w:ascii="宋体" w:hAnsi="宋体" w:cs="宋体"/>
        </w:rPr>
      </w:pPr>
      <w:r>
        <w:rPr>
          <w:rFonts w:hint="eastAsia" w:ascii="宋体" w:hAnsi="宋体" w:cs="宋体"/>
        </w:rPr>
        <w:t>5.2 签约</w:t>
      </w:r>
    </w:p>
    <w:p w14:paraId="6B977CEE">
      <w:pPr>
        <w:pStyle w:val="35"/>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0FBB0FE8">
      <w:pPr>
        <w:pStyle w:val="35"/>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14:paraId="669CD59C">
      <w:pPr>
        <w:pStyle w:val="35"/>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14:paraId="1B4D61C1">
      <w:pPr>
        <w:pStyle w:val="35"/>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33B3EDB2">
      <w:pPr>
        <w:pStyle w:val="35"/>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67F5B838">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74489EB8">
      <w:pPr>
        <w:pStyle w:val="34"/>
        <w:numPr>
          <w:ilvl w:val="255"/>
          <w:numId w:val="0"/>
        </w:numPr>
        <w:snapToGrid w:val="0"/>
        <w:jc w:val="center"/>
        <w:outlineLvl w:val="0"/>
        <w:rPr>
          <w:rFonts w:ascii="宋体" w:hAnsi="宋体" w:eastAsia="宋体" w:cs="宋体"/>
          <w:b/>
          <w:bCs/>
          <w:sz w:val="32"/>
          <w:szCs w:val="32"/>
        </w:rPr>
      </w:pPr>
      <w:bookmarkStart w:id="15" w:name="_Toc115424828"/>
      <w:bookmarkStart w:id="16" w:name="_Toc115362486"/>
      <w:bookmarkStart w:id="17" w:name="_Toc115362583"/>
      <w:bookmarkStart w:id="18" w:name="_Toc115362802"/>
      <w:r>
        <w:rPr>
          <w:rFonts w:hint="eastAsia" w:ascii="宋体" w:hAnsi="宋体" w:eastAsia="宋体" w:cs="宋体"/>
          <w:b/>
          <w:bCs/>
          <w:sz w:val="32"/>
          <w:szCs w:val="32"/>
        </w:rPr>
        <w:t>*第四章 技术要求</w:t>
      </w:r>
      <w:bookmarkEnd w:id="15"/>
      <w:bookmarkEnd w:id="16"/>
      <w:bookmarkEnd w:id="17"/>
      <w:bookmarkEnd w:id="18"/>
    </w:p>
    <w:p w14:paraId="67536359">
      <w:pPr>
        <w:widowControl/>
        <w:jc w:val="left"/>
        <w:rPr>
          <w:rFonts w:ascii="宋体" w:hAnsi="宋体" w:eastAsia="宋体" w:cs="宋体"/>
          <w:b/>
          <w:bCs/>
          <w:sz w:val="32"/>
          <w:szCs w:val="32"/>
        </w:rPr>
      </w:pPr>
      <w:r>
        <w:rPr>
          <w:rFonts w:hint="eastAsia" w:ascii="宋体" w:hAnsi="宋体" w:eastAsia="宋体" w:cs="宋体"/>
          <w:b/>
          <w:bCs/>
          <w:sz w:val="32"/>
          <w:szCs w:val="32"/>
          <w:lang w:val="en-US" w:eastAsia="zh-CN"/>
        </w:rPr>
        <w:t>详见附件</w:t>
      </w:r>
      <w:r>
        <w:rPr>
          <w:rFonts w:hint="eastAsia" w:ascii="宋体" w:hAnsi="宋体" w:eastAsia="宋体" w:cs="宋体"/>
          <w:b/>
          <w:bCs/>
          <w:sz w:val="32"/>
          <w:szCs w:val="32"/>
        </w:rPr>
        <w:br w:type="page"/>
      </w:r>
    </w:p>
    <w:p w14:paraId="19868EFB">
      <w:pPr>
        <w:pStyle w:val="34"/>
        <w:numPr>
          <w:ilvl w:val="255"/>
          <w:numId w:val="0"/>
        </w:numPr>
        <w:snapToGrid w:val="0"/>
        <w:jc w:val="center"/>
        <w:outlineLvl w:val="0"/>
        <w:rPr>
          <w:rFonts w:ascii="宋体" w:hAnsi="宋体" w:eastAsia="宋体" w:cs="宋体"/>
          <w:b/>
          <w:bCs/>
          <w:sz w:val="32"/>
          <w:szCs w:val="32"/>
        </w:rPr>
      </w:pPr>
      <w:bookmarkStart w:id="19" w:name="_Toc115362584"/>
      <w:bookmarkStart w:id="20" w:name="_Toc115362487"/>
      <w:bookmarkStart w:id="21" w:name="_Toc115424829"/>
      <w:bookmarkStart w:id="22" w:name="_Toc115362803"/>
      <w:r>
        <w:rPr>
          <w:rFonts w:hint="eastAsia" w:ascii="宋体" w:hAnsi="宋体" w:eastAsia="宋体" w:cs="宋体"/>
          <w:b/>
          <w:bCs/>
          <w:sz w:val="32"/>
          <w:szCs w:val="32"/>
        </w:rPr>
        <w:t>第五章 附件</w:t>
      </w:r>
      <w:bookmarkEnd w:id="19"/>
      <w:bookmarkEnd w:id="20"/>
      <w:bookmarkEnd w:id="21"/>
      <w:bookmarkEnd w:id="22"/>
    </w:p>
    <w:p w14:paraId="4F1E04DB">
      <w:pPr>
        <w:pStyle w:val="36"/>
        <w:ind w:firstLine="0" w:firstLineChars="0"/>
        <w:outlineLvl w:val="1"/>
        <w:rPr>
          <w:rFonts w:ascii="宋体" w:hAnsi="宋体" w:cs="宋体"/>
        </w:rPr>
      </w:pPr>
      <w:r>
        <w:rPr>
          <w:rFonts w:hint="eastAsia" w:ascii="宋体" w:hAnsi="宋体" w:cs="宋体"/>
        </w:rPr>
        <w:t>*附件1</w:t>
      </w:r>
    </w:p>
    <w:p w14:paraId="2FC2146A">
      <w:pPr>
        <w:pStyle w:val="35"/>
        <w:ind w:firstLine="643"/>
        <w:jc w:val="center"/>
        <w:outlineLvl w:val="1"/>
        <w:rPr>
          <w:rFonts w:ascii="宋体" w:hAnsi="宋体" w:cs="宋体"/>
          <w:b/>
          <w:sz w:val="32"/>
          <w:szCs w:val="32"/>
        </w:rPr>
      </w:pPr>
      <w:bookmarkStart w:id="23" w:name="_Toc115362585"/>
      <w:bookmarkStart w:id="24" w:name="_Toc115362804"/>
      <w:bookmarkStart w:id="25" w:name="_Toc115424830"/>
      <w:bookmarkStart w:id="26" w:name="_Toc115362488"/>
      <w:r>
        <w:rPr>
          <w:rFonts w:hint="eastAsia" w:ascii="宋体" w:hAnsi="宋体" w:cs="宋体"/>
          <w:b/>
          <w:sz w:val="32"/>
          <w:szCs w:val="32"/>
        </w:rPr>
        <w:t>竞标书</w:t>
      </w:r>
      <w:bookmarkEnd w:id="23"/>
      <w:bookmarkEnd w:id="24"/>
      <w:bookmarkEnd w:id="25"/>
      <w:bookmarkEnd w:id="26"/>
    </w:p>
    <w:p w14:paraId="08CEE1E9">
      <w:pPr>
        <w:pStyle w:val="35"/>
        <w:ind w:firstLine="0" w:firstLineChars="0"/>
        <w:rPr>
          <w:rFonts w:ascii="宋体" w:hAnsi="宋体" w:cs="宋体"/>
        </w:rPr>
      </w:pPr>
    </w:p>
    <w:p w14:paraId="04314028">
      <w:pPr>
        <w:pStyle w:val="35"/>
        <w:ind w:firstLine="0" w:firstLineChars="0"/>
        <w:rPr>
          <w:rFonts w:ascii="宋体" w:hAnsi="宋体" w:cs="宋体"/>
        </w:rPr>
      </w:pPr>
      <w:r>
        <w:rPr>
          <w:rFonts w:hint="eastAsia" w:ascii="宋体" w:hAnsi="宋体" w:cs="宋体"/>
        </w:rPr>
        <w:t>眉山琏升光伏科技有限公司：</w:t>
      </w:r>
    </w:p>
    <w:p w14:paraId="47F59629">
      <w:pPr>
        <w:pStyle w:val="35"/>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）的总价，在满足招标文件中所列该项目技术和商务要求的前提下，承包该项目的</w:t>
      </w:r>
      <w:r>
        <w:rPr>
          <w:rFonts w:hint="eastAsia" w:ascii="宋体" w:hAnsi="宋体" w:cs="宋体"/>
          <w:lang w:val="en-US" w:eastAsia="zh-CN"/>
        </w:rPr>
        <w:t>氟化钙资源回收（包括前期改造）</w:t>
      </w:r>
      <w:r>
        <w:rPr>
          <w:rFonts w:hint="eastAsia" w:ascii="宋体" w:hAnsi="宋体" w:cs="宋体"/>
        </w:rPr>
        <w:t>等工作。</w:t>
      </w:r>
    </w:p>
    <w:p w14:paraId="7BA9F2FF">
      <w:pPr>
        <w:pStyle w:val="35"/>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14:paraId="1438254C">
      <w:pPr>
        <w:pStyle w:val="35"/>
        <w:ind w:firstLine="420"/>
        <w:rPr>
          <w:rFonts w:ascii="宋体" w:hAnsi="宋体" w:cs="宋体"/>
        </w:rPr>
      </w:pPr>
      <w:r>
        <w:rPr>
          <w:rFonts w:hint="eastAsia" w:ascii="宋体" w:hAnsi="宋体" w:cs="宋体"/>
        </w:rPr>
        <w:t>3、保证遵守竞争性谈判文件中的有关规定。</w:t>
      </w:r>
    </w:p>
    <w:p w14:paraId="53B5420A">
      <w:pPr>
        <w:pStyle w:val="35"/>
        <w:ind w:firstLine="420"/>
        <w:rPr>
          <w:rFonts w:ascii="宋体" w:hAnsi="宋体" w:cs="宋体"/>
        </w:rPr>
      </w:pPr>
      <w:r>
        <w:rPr>
          <w:rFonts w:hint="eastAsia" w:ascii="宋体" w:hAnsi="宋体" w:cs="宋体"/>
        </w:rPr>
        <w:t>4、保证按《中华人民共和国民法典》履行合同规定的责任和义务。</w:t>
      </w:r>
    </w:p>
    <w:p w14:paraId="44CCD8E4">
      <w:pPr>
        <w:pStyle w:val="35"/>
        <w:ind w:firstLine="420"/>
        <w:rPr>
          <w:rFonts w:ascii="宋体" w:hAnsi="宋体" w:cs="宋体"/>
        </w:rPr>
      </w:pPr>
      <w:r>
        <w:rPr>
          <w:rFonts w:hint="eastAsia" w:ascii="宋体" w:hAnsi="宋体" w:cs="宋体"/>
        </w:rPr>
        <w:t>5、愿意向贵方提供任何与该项目竞标有关的数据、情况和技术资料。</w:t>
      </w:r>
    </w:p>
    <w:p w14:paraId="1FAAA4B5">
      <w:pPr>
        <w:pStyle w:val="35"/>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14:paraId="536A58F7">
      <w:pPr>
        <w:pStyle w:val="35"/>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14:paraId="553F6F8C">
      <w:pPr>
        <w:pStyle w:val="35"/>
        <w:ind w:firstLine="420"/>
        <w:outlineLvl w:val="1"/>
        <w:rPr>
          <w:rFonts w:ascii="宋体" w:hAnsi="宋体" w:cs="宋体"/>
        </w:rPr>
      </w:pPr>
      <w:r>
        <w:rPr>
          <w:rFonts w:hint="eastAsia" w:ascii="宋体" w:hAnsi="宋体" w:cs="宋体"/>
        </w:rPr>
        <w:t>8、无论中标与否，我方愿意承担竞标过程的所有费用。</w:t>
      </w:r>
    </w:p>
    <w:p w14:paraId="5B1C7685">
      <w:pPr>
        <w:pStyle w:val="35"/>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14:paraId="0646021B">
      <w:pPr>
        <w:pStyle w:val="35"/>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14:paraId="698E883F">
      <w:pPr>
        <w:pStyle w:val="35"/>
        <w:ind w:firstLine="420"/>
        <w:rPr>
          <w:rFonts w:ascii="宋体" w:hAnsi="宋体" w:cs="宋体"/>
        </w:rPr>
      </w:pPr>
    </w:p>
    <w:p w14:paraId="449A8ED6">
      <w:pPr>
        <w:pStyle w:val="35"/>
        <w:ind w:firstLine="420"/>
        <w:rPr>
          <w:rFonts w:ascii="宋体" w:hAnsi="宋体" w:cs="宋体"/>
        </w:rPr>
      </w:pPr>
    </w:p>
    <w:p w14:paraId="6FDC993D">
      <w:pPr>
        <w:pStyle w:val="35"/>
        <w:ind w:firstLine="420"/>
        <w:rPr>
          <w:rFonts w:ascii="宋体" w:hAnsi="宋体" w:cs="宋体"/>
        </w:rPr>
      </w:pPr>
    </w:p>
    <w:p w14:paraId="5BAF21A7">
      <w:pPr>
        <w:pStyle w:val="35"/>
        <w:ind w:firstLine="5040" w:firstLineChars="2400"/>
        <w:rPr>
          <w:rFonts w:ascii="宋体" w:hAnsi="宋体" w:cs="宋体"/>
        </w:rPr>
      </w:pPr>
      <w:r>
        <w:rPr>
          <w:rFonts w:hint="eastAsia" w:ascii="宋体" w:hAnsi="宋体" w:cs="宋体"/>
        </w:rPr>
        <w:t>法定代表人：（签字或盖章）</w:t>
      </w:r>
    </w:p>
    <w:p w14:paraId="59B83CED">
      <w:pPr>
        <w:pStyle w:val="35"/>
        <w:ind w:firstLine="5040" w:firstLineChars="2400"/>
        <w:rPr>
          <w:rFonts w:ascii="宋体" w:hAnsi="宋体" w:cs="宋体"/>
        </w:rPr>
      </w:pPr>
      <w:r>
        <w:rPr>
          <w:rFonts w:hint="eastAsia" w:ascii="宋体" w:hAnsi="宋体" w:cs="宋体"/>
        </w:rPr>
        <w:t>授权代表人：（签字或盖章）</w:t>
      </w:r>
    </w:p>
    <w:p w14:paraId="2D773A59">
      <w:pPr>
        <w:pStyle w:val="35"/>
        <w:ind w:firstLine="5040" w:firstLineChars="2400"/>
        <w:rPr>
          <w:rFonts w:ascii="宋体" w:hAnsi="宋体" w:cs="宋体"/>
        </w:rPr>
      </w:pPr>
      <w:r>
        <w:rPr>
          <w:rFonts w:hint="eastAsia" w:ascii="宋体" w:hAnsi="宋体" w:cs="宋体"/>
        </w:rPr>
        <w:t>竞标单位：（单位公章）</w:t>
      </w:r>
    </w:p>
    <w:p w14:paraId="2998EAD8">
      <w:pPr>
        <w:pStyle w:val="35"/>
        <w:ind w:firstLine="5040" w:firstLineChars="2400"/>
        <w:rPr>
          <w:rFonts w:ascii="宋体" w:hAnsi="宋体" w:cs="宋体"/>
        </w:rPr>
      </w:pPr>
      <w:r>
        <w:rPr>
          <w:rFonts w:hint="eastAsia" w:ascii="宋体" w:hAnsi="宋体" w:cs="宋体"/>
        </w:rPr>
        <w:t>日期：【】年【】月【】日</w:t>
      </w:r>
    </w:p>
    <w:p w14:paraId="6D4F8B6F">
      <w:pPr>
        <w:rPr>
          <w:rFonts w:ascii="宋体" w:hAnsi="宋体" w:eastAsia="宋体" w:cs="宋体"/>
        </w:rPr>
      </w:pPr>
      <w:r>
        <w:rPr>
          <w:rFonts w:hint="eastAsia" w:ascii="宋体" w:hAnsi="宋体" w:eastAsia="宋体" w:cs="宋体"/>
        </w:rPr>
        <w:br w:type="page"/>
      </w:r>
    </w:p>
    <w:p w14:paraId="2D0929CB">
      <w:pPr>
        <w:pStyle w:val="36"/>
        <w:ind w:firstLine="0" w:firstLineChars="0"/>
        <w:outlineLvl w:val="2"/>
        <w:rPr>
          <w:rFonts w:ascii="宋体" w:hAnsi="宋体" w:cs="宋体"/>
        </w:rPr>
      </w:pPr>
      <w:r>
        <w:rPr>
          <w:rFonts w:hint="eastAsia" w:ascii="宋体" w:hAnsi="宋体" w:cs="宋体"/>
        </w:rPr>
        <w:t>*附件2</w:t>
      </w:r>
    </w:p>
    <w:p w14:paraId="7E02F4C3">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424831"/>
      <w:bookmarkStart w:id="28" w:name="_Toc115362489"/>
      <w:bookmarkStart w:id="29" w:name="_Toc115362586"/>
      <w:bookmarkStart w:id="30" w:name="_Toc115362805"/>
      <w:r>
        <w:rPr>
          <w:rStyle w:val="28"/>
          <w:rFonts w:hint="eastAsia" w:ascii="宋体" w:hAnsi="宋体" w:cs="宋体"/>
          <w:color w:val="000000" w:themeColor="text1"/>
          <w14:textFill>
            <w14:solidFill>
              <w14:schemeClr w14:val="tx1"/>
            </w14:solidFill>
          </w14:textFill>
        </w:rPr>
        <w:t>竞标人关于资格的声明</w:t>
      </w:r>
      <w:bookmarkEnd w:id="27"/>
      <w:bookmarkEnd w:id="28"/>
      <w:bookmarkEnd w:id="29"/>
      <w:bookmarkEnd w:id="30"/>
      <w:r>
        <w:rPr>
          <w:rStyle w:val="28"/>
          <w:rFonts w:hint="eastAsia" w:ascii="宋体" w:hAnsi="宋体" w:cs="宋体"/>
          <w:color w:val="000000" w:themeColor="text1"/>
          <w14:textFill>
            <w14:solidFill>
              <w14:schemeClr w14:val="tx1"/>
            </w14:solidFill>
          </w14:textFill>
        </w:rPr>
        <w:t>函</w:t>
      </w:r>
      <w:r>
        <w:rPr>
          <w:rStyle w:val="28"/>
          <w:rFonts w:hint="eastAsia" w:ascii="宋体" w:hAnsi="宋体" w:cs="宋体"/>
          <w:color w:val="000000" w:themeColor="text1"/>
          <w14:textFill>
            <w14:solidFill>
              <w14:schemeClr w14:val="tx1"/>
            </w14:solidFill>
          </w14:textFill>
        </w:rPr>
        <w:fldChar w:fldCharType="end"/>
      </w:r>
    </w:p>
    <w:p w14:paraId="3229DF7A">
      <w:pPr>
        <w:pStyle w:val="35"/>
        <w:ind w:firstLine="0" w:firstLineChars="0"/>
        <w:rPr>
          <w:rFonts w:ascii="宋体" w:hAnsi="宋体" w:cs="宋体"/>
        </w:rPr>
      </w:pPr>
    </w:p>
    <w:p w14:paraId="44B3F622">
      <w:pPr>
        <w:pStyle w:val="35"/>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14:paraId="423FB149">
      <w:pPr>
        <w:pStyle w:val="35"/>
        <w:ind w:firstLine="0" w:firstLineChars="0"/>
        <w:rPr>
          <w:rFonts w:ascii="宋体" w:hAnsi="宋体" w:cs="宋体"/>
        </w:rPr>
      </w:pPr>
      <w:r>
        <w:rPr>
          <w:rFonts w:hint="eastAsia" w:ascii="宋体" w:hAnsi="宋体" w:cs="宋体"/>
        </w:rPr>
        <w:t>眉山琏升光伏科技有限公司：</w:t>
      </w:r>
    </w:p>
    <w:p w14:paraId="7EC1B8CE">
      <w:pPr>
        <w:pStyle w:val="35"/>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14:paraId="03E30AA7">
      <w:pPr>
        <w:pStyle w:val="35"/>
        <w:ind w:firstLine="420"/>
        <w:rPr>
          <w:rFonts w:ascii="宋体" w:hAnsi="宋体" w:cs="宋体"/>
          <w:u w:val="single"/>
        </w:rPr>
      </w:pPr>
      <w:r>
        <w:rPr>
          <w:rFonts w:hint="eastAsia" w:ascii="宋体" w:hAnsi="宋体" w:cs="宋体"/>
        </w:rPr>
        <w:t>我公司与眉山琏升光伏科技有限公司、天津</w:t>
      </w:r>
      <w:r>
        <w:rPr>
          <w:rFonts w:hint="eastAsia" w:ascii="宋体" w:hAnsi="宋体" w:cs="宋体"/>
          <w:lang w:val="en-US" w:eastAsia="zh-CN"/>
        </w:rPr>
        <w:t>琏升科技</w:t>
      </w:r>
      <w:r>
        <w:rPr>
          <w:rFonts w:hint="eastAsia" w:ascii="宋体" w:hAnsi="宋体" w:cs="宋体"/>
        </w:rPr>
        <w:t>有限公司、</w:t>
      </w:r>
      <w:r>
        <w:rPr>
          <w:rFonts w:hint="eastAsia" w:ascii="宋体" w:hAnsi="宋体" w:cs="宋体"/>
          <w:lang w:val="en-US" w:eastAsia="zh-CN"/>
        </w:rPr>
        <w:t>琏升</w:t>
      </w:r>
      <w:r>
        <w:rPr>
          <w:rFonts w:hint="eastAsia" w:ascii="宋体" w:hAnsi="宋体" w:cs="宋体"/>
        </w:rPr>
        <w:t>科技股份有限公司，以及前述三家公司之实际控制人、股东、董事、监事、高级管理人员之间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14:paraId="544F66A6">
      <w:pPr>
        <w:pStyle w:val="35"/>
        <w:ind w:firstLine="420"/>
        <w:rPr>
          <w:rFonts w:ascii="宋体" w:hAnsi="宋体" w:cs="宋体"/>
        </w:rPr>
      </w:pPr>
      <w:r>
        <w:rPr>
          <w:rFonts w:hint="eastAsia" w:ascii="宋体" w:hAnsi="宋体" w:cs="宋体"/>
        </w:rPr>
        <w:t xml:space="preserve">                          </w:t>
      </w:r>
    </w:p>
    <w:p w14:paraId="2F2274A2">
      <w:pPr>
        <w:pStyle w:val="35"/>
        <w:ind w:firstLine="420"/>
        <w:rPr>
          <w:rFonts w:ascii="宋体" w:hAnsi="宋体" w:cs="宋体"/>
        </w:rPr>
      </w:pPr>
      <w:r>
        <w:rPr>
          <w:rFonts w:hint="eastAsia" w:ascii="宋体" w:hAnsi="宋体" w:cs="宋体"/>
        </w:rPr>
        <w:t>特此声明！</w:t>
      </w:r>
    </w:p>
    <w:p w14:paraId="4713CFC5">
      <w:pPr>
        <w:pStyle w:val="35"/>
        <w:ind w:firstLine="420"/>
        <w:rPr>
          <w:rFonts w:ascii="宋体" w:hAnsi="宋体" w:cs="宋体"/>
        </w:rPr>
      </w:pPr>
    </w:p>
    <w:p w14:paraId="0038E534">
      <w:pPr>
        <w:pStyle w:val="35"/>
        <w:ind w:firstLine="420"/>
        <w:rPr>
          <w:rFonts w:ascii="宋体" w:hAnsi="宋体" w:cs="宋体"/>
        </w:rPr>
      </w:pPr>
    </w:p>
    <w:p w14:paraId="78A6BFBE">
      <w:pPr>
        <w:pStyle w:val="35"/>
        <w:ind w:firstLine="420"/>
        <w:rPr>
          <w:rFonts w:ascii="宋体" w:hAnsi="宋体" w:cs="宋体"/>
        </w:rPr>
      </w:pPr>
    </w:p>
    <w:p w14:paraId="27FB5A39">
      <w:pPr>
        <w:pStyle w:val="35"/>
        <w:ind w:firstLine="420"/>
        <w:rPr>
          <w:rFonts w:ascii="宋体" w:hAnsi="宋体" w:cs="宋体"/>
        </w:rPr>
      </w:pPr>
    </w:p>
    <w:p w14:paraId="52E4BB39">
      <w:pPr>
        <w:pStyle w:val="35"/>
        <w:ind w:firstLine="420"/>
        <w:rPr>
          <w:rFonts w:ascii="宋体" w:hAnsi="宋体" w:cs="宋体"/>
        </w:rPr>
      </w:pPr>
    </w:p>
    <w:p w14:paraId="76884B25">
      <w:pPr>
        <w:pStyle w:val="35"/>
        <w:ind w:firstLine="420"/>
        <w:rPr>
          <w:rFonts w:ascii="宋体" w:hAnsi="宋体" w:cs="宋体"/>
        </w:rPr>
      </w:pPr>
    </w:p>
    <w:p w14:paraId="76B52516">
      <w:pPr>
        <w:pStyle w:val="35"/>
        <w:ind w:firstLine="5040" w:firstLineChars="2400"/>
        <w:rPr>
          <w:rFonts w:ascii="宋体" w:hAnsi="宋体" w:cs="宋体"/>
        </w:rPr>
      </w:pPr>
      <w:r>
        <w:rPr>
          <w:rFonts w:hint="eastAsia" w:ascii="宋体" w:hAnsi="宋体" w:cs="宋体"/>
        </w:rPr>
        <w:t>竞标单位授权代表：（签字或盖章）</w:t>
      </w:r>
    </w:p>
    <w:p w14:paraId="048B0796">
      <w:pPr>
        <w:pStyle w:val="35"/>
        <w:ind w:firstLine="5040" w:firstLineChars="2400"/>
        <w:rPr>
          <w:rFonts w:ascii="宋体" w:hAnsi="宋体" w:cs="宋体"/>
        </w:rPr>
      </w:pPr>
      <w:r>
        <w:rPr>
          <w:rFonts w:hint="eastAsia" w:ascii="宋体" w:hAnsi="宋体" w:cs="宋体"/>
        </w:rPr>
        <w:t>竞标单位：（加盖公章）</w:t>
      </w:r>
    </w:p>
    <w:p w14:paraId="42E8FBC5">
      <w:pPr>
        <w:pStyle w:val="35"/>
        <w:ind w:firstLine="5040" w:firstLineChars="2400"/>
        <w:rPr>
          <w:rFonts w:ascii="宋体" w:hAnsi="宋体" w:cs="宋体"/>
        </w:rPr>
      </w:pPr>
      <w:r>
        <w:rPr>
          <w:rFonts w:hint="eastAsia" w:ascii="宋体" w:hAnsi="宋体" w:cs="宋体"/>
        </w:rPr>
        <w:t>日期：【】年【】月【】日</w:t>
      </w:r>
    </w:p>
    <w:p w14:paraId="7F9280A1">
      <w:pPr>
        <w:rPr>
          <w:rFonts w:ascii="宋体" w:hAnsi="宋体" w:eastAsia="宋体" w:cs="宋体"/>
        </w:rPr>
      </w:pPr>
      <w:r>
        <w:rPr>
          <w:rFonts w:hint="eastAsia" w:ascii="宋体" w:hAnsi="宋体" w:eastAsia="宋体" w:cs="宋体"/>
        </w:rPr>
        <w:br w:type="page"/>
      </w:r>
    </w:p>
    <w:p w14:paraId="40A7A175">
      <w:pPr>
        <w:pStyle w:val="36"/>
        <w:ind w:firstLine="0" w:firstLineChars="0"/>
        <w:rPr>
          <w:rFonts w:ascii="宋体" w:hAnsi="宋体" w:cs="宋体"/>
        </w:rPr>
      </w:pPr>
      <w:r>
        <w:rPr>
          <w:rFonts w:hint="eastAsia" w:ascii="宋体" w:hAnsi="宋体" w:cs="宋体"/>
        </w:rPr>
        <w:t>*附件3</w:t>
      </w:r>
    </w:p>
    <w:p w14:paraId="5EEF531A">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806"/>
      <w:bookmarkStart w:id="32" w:name="_Toc115362490"/>
      <w:bookmarkStart w:id="33" w:name="_Toc115362587"/>
      <w:bookmarkStart w:id="34" w:name="_Toc115424832"/>
      <w:r>
        <w:rPr>
          <w:rStyle w:val="28"/>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28"/>
          <w:rFonts w:hint="eastAsia" w:ascii="宋体" w:hAnsi="宋体" w:cs="宋体"/>
          <w:color w:val="000000" w:themeColor="text1"/>
          <w14:textFill>
            <w14:solidFill>
              <w14:schemeClr w14:val="tx1"/>
            </w14:solidFill>
          </w14:textFill>
        </w:rPr>
        <w:fldChar w:fldCharType="end"/>
      </w:r>
    </w:p>
    <w:p w14:paraId="6A732D90">
      <w:pPr>
        <w:pStyle w:val="35"/>
        <w:ind w:firstLine="420"/>
        <w:rPr>
          <w:rFonts w:ascii="宋体" w:hAnsi="宋体" w:cs="宋体"/>
        </w:rPr>
      </w:pPr>
    </w:p>
    <w:p w14:paraId="26A0AC5E">
      <w:pPr>
        <w:pStyle w:val="35"/>
        <w:ind w:firstLine="0" w:firstLineChars="0"/>
        <w:rPr>
          <w:rFonts w:ascii="宋体" w:hAnsi="宋体" w:cs="宋体"/>
        </w:rPr>
      </w:pPr>
      <w:r>
        <w:rPr>
          <w:rFonts w:hint="eastAsia" w:ascii="宋体" w:hAnsi="宋体" w:cs="宋体"/>
        </w:rPr>
        <w:t>眉山琏升光伏科技有限公司：</w:t>
      </w:r>
    </w:p>
    <w:p w14:paraId="33F888EA">
      <w:pPr>
        <w:pStyle w:val="35"/>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14:paraId="7023499B">
      <w:pPr>
        <w:pStyle w:val="35"/>
        <w:ind w:firstLine="420"/>
        <w:rPr>
          <w:rFonts w:ascii="宋体" w:hAnsi="宋体" w:cs="宋体"/>
        </w:rPr>
      </w:pPr>
      <w:r>
        <w:rPr>
          <w:rFonts w:hint="eastAsia" w:ascii="宋体" w:hAnsi="宋体" w:cs="宋体"/>
        </w:rPr>
        <w:t>法定代表人身份证复印件：</w:t>
      </w:r>
    </w:p>
    <w:p w14:paraId="64A3CBEF">
      <w:pPr>
        <w:pStyle w:val="35"/>
        <w:ind w:firstLine="420"/>
        <w:rPr>
          <w:rFonts w:ascii="宋体" w:hAnsi="宋体" w:cs="宋体"/>
        </w:rPr>
      </w:pPr>
    </w:p>
    <w:tbl>
      <w:tblPr>
        <w:tblStyle w:val="24"/>
        <w:tblW w:w="4986" w:type="pct"/>
        <w:tblInd w:w="0" w:type="dxa"/>
        <w:tblLayout w:type="autofit"/>
        <w:tblCellMar>
          <w:top w:w="0" w:type="dxa"/>
          <w:left w:w="108" w:type="dxa"/>
          <w:bottom w:w="0" w:type="dxa"/>
          <w:right w:w="108" w:type="dxa"/>
        </w:tblCellMar>
      </w:tblPr>
      <w:tblGrid>
        <w:gridCol w:w="4983"/>
        <w:gridCol w:w="4986"/>
      </w:tblGrid>
      <w:tr w14:paraId="796EA902">
        <w:tblPrEx>
          <w:tblCellMar>
            <w:top w:w="0" w:type="dxa"/>
            <w:left w:w="108" w:type="dxa"/>
            <w:bottom w:w="0" w:type="dxa"/>
            <w:right w:w="108" w:type="dxa"/>
          </w:tblCellMar>
        </w:tblPrEx>
        <w:trPr>
          <w:trHeight w:val="2670" w:hRule="atLeast"/>
        </w:trPr>
        <w:tc>
          <w:tcPr>
            <w:tcW w:w="2499" w:type="pct"/>
          </w:tcPr>
          <w:p w14:paraId="03B76826">
            <w:pPr>
              <w:pStyle w:val="35"/>
              <w:widowControl w:val="0"/>
              <w:ind w:firstLine="420"/>
              <w:jc w:val="both"/>
              <w:rPr>
                <w:rFonts w:ascii="宋体" w:hAnsi="宋体" w:cs="宋体"/>
              </w:rPr>
            </w:pPr>
            <w:r>
              <w:rPr>
                <w:rFonts w:hint="eastAsia" w:ascii="宋体" w:hAnsi="宋体" w:cs="宋体"/>
              </w:rPr>
              <w:t>正面</w:t>
            </w:r>
          </w:p>
        </w:tc>
        <w:tc>
          <w:tcPr>
            <w:tcW w:w="2500" w:type="pct"/>
          </w:tcPr>
          <w:p w14:paraId="076EC94B">
            <w:pPr>
              <w:pStyle w:val="35"/>
              <w:widowControl w:val="0"/>
              <w:ind w:firstLine="420"/>
              <w:jc w:val="both"/>
              <w:rPr>
                <w:rFonts w:ascii="宋体" w:hAnsi="宋体" w:cs="宋体"/>
              </w:rPr>
            </w:pPr>
            <w:r>
              <w:rPr>
                <w:rFonts w:hint="eastAsia" w:ascii="宋体" w:hAnsi="宋体" w:cs="宋体"/>
              </w:rPr>
              <w:t>反面</w:t>
            </w:r>
          </w:p>
        </w:tc>
      </w:tr>
    </w:tbl>
    <w:p w14:paraId="3CBEDDE4">
      <w:pPr>
        <w:pStyle w:val="35"/>
        <w:ind w:firstLine="420"/>
        <w:rPr>
          <w:rFonts w:ascii="宋体" w:hAnsi="宋体" w:cs="宋体"/>
        </w:rPr>
      </w:pPr>
      <w:r>
        <w:rPr>
          <w:rFonts w:hint="eastAsia" w:ascii="宋体" w:hAnsi="宋体" w:cs="宋体"/>
        </w:rPr>
        <w:t>授权代表身份证复印件：</w:t>
      </w:r>
    </w:p>
    <w:tbl>
      <w:tblPr>
        <w:tblStyle w:val="24"/>
        <w:tblW w:w="0" w:type="auto"/>
        <w:tblInd w:w="0" w:type="dxa"/>
        <w:tblLayout w:type="autofit"/>
        <w:tblCellMar>
          <w:top w:w="0" w:type="dxa"/>
          <w:left w:w="108" w:type="dxa"/>
          <w:bottom w:w="0" w:type="dxa"/>
          <w:right w:w="108" w:type="dxa"/>
        </w:tblCellMar>
      </w:tblPr>
      <w:tblGrid>
        <w:gridCol w:w="4230"/>
        <w:gridCol w:w="4230"/>
      </w:tblGrid>
      <w:tr w14:paraId="4CD3B23C">
        <w:tblPrEx>
          <w:tblCellMar>
            <w:top w:w="0" w:type="dxa"/>
            <w:left w:w="108" w:type="dxa"/>
            <w:bottom w:w="0" w:type="dxa"/>
            <w:right w:w="108" w:type="dxa"/>
          </w:tblCellMar>
        </w:tblPrEx>
        <w:trPr>
          <w:trHeight w:val="3443" w:hRule="atLeast"/>
        </w:trPr>
        <w:tc>
          <w:tcPr>
            <w:tcW w:w="4230" w:type="dxa"/>
          </w:tcPr>
          <w:p w14:paraId="10DB502B">
            <w:pPr>
              <w:pStyle w:val="35"/>
              <w:widowControl w:val="0"/>
              <w:ind w:firstLine="420"/>
              <w:jc w:val="both"/>
              <w:rPr>
                <w:rFonts w:ascii="宋体" w:hAnsi="宋体" w:cs="宋体"/>
              </w:rPr>
            </w:pPr>
            <w:r>
              <w:rPr>
                <w:rFonts w:hint="eastAsia" w:ascii="宋体" w:hAnsi="宋体" w:cs="宋体"/>
              </w:rPr>
              <w:t>正面</w:t>
            </w:r>
          </w:p>
        </w:tc>
        <w:tc>
          <w:tcPr>
            <w:tcW w:w="4230" w:type="dxa"/>
          </w:tcPr>
          <w:p w14:paraId="225CCDB4">
            <w:pPr>
              <w:pStyle w:val="35"/>
              <w:widowControl w:val="0"/>
              <w:ind w:firstLine="420"/>
              <w:jc w:val="both"/>
              <w:rPr>
                <w:rFonts w:ascii="宋体" w:hAnsi="宋体" w:cs="宋体"/>
              </w:rPr>
            </w:pPr>
            <w:r>
              <w:rPr>
                <w:rFonts w:hint="eastAsia" w:ascii="宋体" w:hAnsi="宋体" w:cs="宋体"/>
              </w:rPr>
              <w:t>反面</w:t>
            </w:r>
          </w:p>
        </w:tc>
      </w:tr>
    </w:tbl>
    <w:p w14:paraId="5565EBA3">
      <w:pPr>
        <w:pStyle w:val="35"/>
        <w:ind w:firstLine="420"/>
        <w:rPr>
          <w:rFonts w:ascii="宋体" w:hAnsi="宋体" w:cs="宋体"/>
        </w:rPr>
      </w:pPr>
    </w:p>
    <w:p w14:paraId="29657A41">
      <w:pPr>
        <w:pStyle w:val="35"/>
        <w:ind w:firstLine="420"/>
        <w:rPr>
          <w:rFonts w:ascii="宋体" w:hAnsi="宋体" w:cs="宋体"/>
        </w:rPr>
      </w:pPr>
    </w:p>
    <w:p w14:paraId="4A47F9C9">
      <w:pPr>
        <w:pStyle w:val="35"/>
        <w:ind w:firstLine="420"/>
        <w:rPr>
          <w:rFonts w:ascii="宋体" w:hAnsi="宋体" w:cs="宋体"/>
        </w:rPr>
      </w:pPr>
    </w:p>
    <w:p w14:paraId="7A2AC35A">
      <w:pPr>
        <w:pStyle w:val="35"/>
        <w:ind w:firstLine="5040" w:firstLineChars="2400"/>
        <w:rPr>
          <w:rFonts w:ascii="宋体" w:hAnsi="宋体" w:cs="宋体"/>
        </w:rPr>
      </w:pPr>
      <w:r>
        <w:rPr>
          <w:rFonts w:hint="eastAsia" w:ascii="宋体" w:hAnsi="宋体" w:cs="宋体"/>
        </w:rPr>
        <w:t>竞标单位法定代表人（签字或盖章）:</w:t>
      </w:r>
    </w:p>
    <w:p w14:paraId="2337554B">
      <w:pPr>
        <w:pStyle w:val="35"/>
        <w:ind w:firstLine="5040" w:firstLineChars="2400"/>
        <w:rPr>
          <w:rFonts w:ascii="宋体" w:hAnsi="宋体" w:cs="宋体"/>
        </w:rPr>
      </w:pPr>
      <w:r>
        <w:rPr>
          <w:rFonts w:hint="eastAsia" w:ascii="宋体" w:hAnsi="宋体" w:cs="宋体"/>
        </w:rPr>
        <w:t>竞标单位授权代表（签字）：</w:t>
      </w:r>
    </w:p>
    <w:p w14:paraId="3E595213">
      <w:pPr>
        <w:pStyle w:val="35"/>
        <w:ind w:firstLine="5040" w:firstLineChars="2400"/>
        <w:rPr>
          <w:rFonts w:ascii="宋体" w:hAnsi="宋体" w:cs="宋体"/>
        </w:rPr>
      </w:pPr>
      <w:r>
        <w:rPr>
          <w:rFonts w:hint="eastAsia" w:ascii="宋体" w:hAnsi="宋体" w:cs="宋体"/>
        </w:rPr>
        <w:t>竞标单位（加盖公章）:</w:t>
      </w:r>
    </w:p>
    <w:p w14:paraId="185E77BC">
      <w:pPr>
        <w:pStyle w:val="35"/>
        <w:ind w:firstLine="5040" w:firstLineChars="2400"/>
        <w:rPr>
          <w:rFonts w:ascii="宋体" w:hAnsi="宋体" w:cs="宋体"/>
        </w:rPr>
      </w:pPr>
      <w:r>
        <w:rPr>
          <w:rFonts w:hint="eastAsia" w:ascii="宋体" w:hAnsi="宋体" w:cs="宋体"/>
        </w:rPr>
        <w:t>日期：【】年【】月【】日</w:t>
      </w:r>
    </w:p>
    <w:p w14:paraId="02C6D6C1">
      <w:pPr>
        <w:rPr>
          <w:rFonts w:ascii="宋体" w:hAnsi="宋体" w:eastAsia="宋体" w:cs="宋体"/>
        </w:rPr>
      </w:pPr>
      <w:r>
        <w:rPr>
          <w:rFonts w:hint="eastAsia" w:ascii="宋体" w:hAnsi="宋体" w:eastAsia="宋体" w:cs="宋体"/>
        </w:rPr>
        <w:br w:type="page"/>
      </w:r>
    </w:p>
    <w:p w14:paraId="51A3B7FC">
      <w:pPr>
        <w:pStyle w:val="36"/>
        <w:ind w:firstLine="0" w:firstLineChars="0"/>
        <w:rPr>
          <w:rFonts w:ascii="宋体" w:hAnsi="宋体" w:cs="宋体"/>
        </w:rPr>
      </w:pPr>
      <w:r>
        <w:rPr>
          <w:rFonts w:hint="eastAsia" w:ascii="宋体" w:hAnsi="宋体" w:cs="宋体"/>
        </w:rPr>
        <w:t>*附件4</w:t>
      </w:r>
    </w:p>
    <w:p w14:paraId="23ACB1BF">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807"/>
      <w:bookmarkStart w:id="36" w:name="_Toc115362588"/>
      <w:bookmarkStart w:id="37" w:name="_Toc115424833"/>
      <w:bookmarkStart w:id="38" w:name="_Toc115362491"/>
      <w:r>
        <w:rPr>
          <w:rStyle w:val="28"/>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28"/>
          <w:rFonts w:hint="eastAsia" w:ascii="宋体" w:hAnsi="宋体" w:cs="宋体"/>
          <w:color w:val="000000" w:themeColor="text1"/>
          <w14:textFill>
            <w14:solidFill>
              <w14:schemeClr w14:val="tx1"/>
            </w14:solidFill>
          </w14:textFill>
        </w:rPr>
        <w:fldChar w:fldCharType="end"/>
      </w:r>
    </w:p>
    <w:p w14:paraId="431EB7F6">
      <w:pPr>
        <w:pStyle w:val="35"/>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14:paraId="1DF87A15">
      <w:pPr>
        <w:pStyle w:val="35"/>
        <w:ind w:firstLine="0" w:firstLineChars="0"/>
        <w:rPr>
          <w:rFonts w:ascii="宋体" w:hAnsi="宋体" w:cs="宋体"/>
        </w:rPr>
      </w:pPr>
      <w:r>
        <w:rPr>
          <w:rFonts w:hint="eastAsia" w:ascii="宋体" w:hAnsi="宋体" w:cs="宋体"/>
        </w:rPr>
        <w:t>眉山琏升光伏科技有限公司：</w:t>
      </w:r>
    </w:p>
    <w:p w14:paraId="2E3D28AC">
      <w:pPr>
        <w:pStyle w:val="35"/>
        <w:ind w:firstLine="420"/>
        <w:rPr>
          <w:rFonts w:ascii="宋体" w:hAnsi="宋体" w:cs="宋体"/>
        </w:rPr>
      </w:pPr>
      <w:r>
        <w:rPr>
          <w:rFonts w:hint="eastAsia" w:ascii="宋体" w:hAnsi="宋体" w:cs="宋体"/>
        </w:rPr>
        <w:t>我代表（竞标单位名称），在此做出如下承诺：</w:t>
      </w:r>
    </w:p>
    <w:p w14:paraId="7D21EAE7">
      <w:pPr>
        <w:pStyle w:val="35"/>
        <w:ind w:firstLine="420"/>
        <w:outlineLvl w:val="1"/>
        <w:rPr>
          <w:rFonts w:ascii="宋体" w:hAnsi="宋体" w:cs="宋体"/>
        </w:rPr>
      </w:pPr>
      <w:r>
        <w:rPr>
          <w:rFonts w:hint="eastAsia" w:ascii="宋体" w:hAnsi="宋体" w:cs="宋体"/>
        </w:rPr>
        <w:t>1、完全理解和接受招标文件的一切规定和要求。</w:t>
      </w:r>
    </w:p>
    <w:p w14:paraId="2F1D248B">
      <w:pPr>
        <w:pStyle w:val="35"/>
        <w:ind w:firstLine="420"/>
        <w:rPr>
          <w:rFonts w:ascii="宋体" w:hAnsi="宋体" w:cs="宋体"/>
        </w:rPr>
      </w:pPr>
      <w:r>
        <w:rPr>
          <w:rFonts w:hint="eastAsia" w:ascii="宋体" w:hAnsi="宋体" w:cs="宋体"/>
        </w:rPr>
        <w:t>2、我方的竞标报价为固定价，并充分考虑了</w:t>
      </w:r>
      <w:r>
        <w:rPr>
          <w:rFonts w:hint="eastAsia" w:ascii="宋体" w:hAnsi="宋体" w:cs="宋体"/>
          <w:lang w:val="en-US" w:eastAsia="zh-CN"/>
        </w:rPr>
        <w:t>本项目的履行成本，包括但不限于前期改造工程及设备成本、运营维修维护费、人工费、运输费、保险费、回收处理费、税费、</w:t>
      </w:r>
      <w:r>
        <w:rPr>
          <w:rFonts w:hint="eastAsia" w:ascii="宋体" w:hAnsi="宋体" w:cs="宋体"/>
        </w:rPr>
        <w:t>履行合同</w:t>
      </w:r>
      <w:r>
        <w:rPr>
          <w:rFonts w:hint="eastAsia" w:ascii="宋体" w:hAnsi="宋体" w:cs="宋体"/>
          <w:lang w:val="en-US" w:eastAsia="zh-CN"/>
        </w:rPr>
        <w:t>期间</w:t>
      </w:r>
      <w:r>
        <w:rPr>
          <w:rFonts w:hint="eastAsia" w:ascii="宋体" w:hAnsi="宋体" w:cs="宋体"/>
        </w:rPr>
        <w:t>市场等因素变化</w:t>
      </w:r>
      <w:r>
        <w:rPr>
          <w:rFonts w:hint="eastAsia" w:ascii="宋体" w:hAnsi="宋体" w:cs="宋体"/>
          <w:lang w:val="en-US" w:eastAsia="zh-CN"/>
        </w:rPr>
        <w:t>及回收物产量波动情况等</w:t>
      </w:r>
      <w:r>
        <w:rPr>
          <w:rFonts w:hint="eastAsia" w:ascii="宋体" w:hAnsi="宋体" w:cs="宋体"/>
        </w:rPr>
        <w:t>风险。在</w:t>
      </w:r>
      <w:r>
        <w:rPr>
          <w:rFonts w:hint="eastAsia" w:ascii="宋体" w:hAnsi="宋体" w:cs="宋体"/>
          <w:lang w:val="en-US" w:eastAsia="zh-CN"/>
        </w:rPr>
        <w:t>无特殊原因</w:t>
      </w:r>
      <w:r>
        <w:rPr>
          <w:rFonts w:hint="eastAsia" w:ascii="宋体" w:hAnsi="宋体" w:cs="宋体"/>
        </w:rPr>
        <w:t>的情况下，竞标报价在竞标有效期和合同有效期内固定不变。</w:t>
      </w:r>
    </w:p>
    <w:p w14:paraId="1D05AA1C">
      <w:pPr>
        <w:pStyle w:val="35"/>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3、若中标，我方将按照招标文件的具体规定及合同模板与招标人签订合同，并且严格按合同规定向招标方履行合同义务，为招标方提供优质的设备、项目安装和服务，按</w:t>
      </w:r>
      <w:r>
        <w:rPr>
          <w:rFonts w:hint="eastAsia" w:ascii="宋体" w:hAnsi="宋体" w:cs="宋体"/>
          <w:lang w:val="en-US" w:eastAsia="zh-CN"/>
        </w:rPr>
        <w:t>项目</w:t>
      </w:r>
      <w:r>
        <w:rPr>
          <w:rFonts w:hint="eastAsia" w:ascii="宋体" w:hAnsi="宋体" w:cs="宋体"/>
        </w:rPr>
        <w:t>合同要求时间按时、按质、按量完成</w:t>
      </w:r>
      <w:r>
        <w:rPr>
          <w:rFonts w:hint="eastAsia" w:ascii="宋体" w:hAnsi="宋体" w:cs="宋体"/>
          <w:lang w:val="en-US" w:eastAsia="zh-CN"/>
        </w:rPr>
        <w:t>改造工程及氟化钙资源回收</w:t>
      </w:r>
      <w:r>
        <w:rPr>
          <w:rFonts w:hint="eastAsia" w:ascii="宋体" w:hAnsi="宋体" w:cs="宋体"/>
        </w:rPr>
        <w:t>等</w:t>
      </w:r>
      <w:r>
        <w:rPr>
          <w:rFonts w:hint="eastAsia" w:ascii="宋体" w:hAnsi="宋体" w:cs="宋体"/>
          <w:lang w:val="en-US" w:eastAsia="zh-CN"/>
        </w:rPr>
        <w:t>事项</w:t>
      </w:r>
      <w:r>
        <w:rPr>
          <w:rFonts w:hint="eastAsia" w:ascii="宋体" w:hAnsi="宋体" w:cs="宋体"/>
        </w:rPr>
        <w:t>。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向第三方承担的违约金、赔偿金、补偿金、罚款、罚金等），将全额赔偿。</w:t>
      </w:r>
    </w:p>
    <w:p w14:paraId="6F43414F">
      <w:pPr>
        <w:pStyle w:val="35"/>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bookmarkStart w:id="58" w:name="_GoBack"/>
      <w:bookmarkEnd w:id="58"/>
    </w:p>
    <w:p w14:paraId="762F57CC">
      <w:pPr>
        <w:pStyle w:val="35"/>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14:paraId="1D850D60">
      <w:pPr>
        <w:pStyle w:val="35"/>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p>
    <w:p w14:paraId="02D4130B">
      <w:pPr>
        <w:pStyle w:val="35"/>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14:paraId="1DACD678">
      <w:pPr>
        <w:pStyle w:val="35"/>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14:paraId="01A5950D">
      <w:pPr>
        <w:pStyle w:val="35"/>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14:paraId="4E9902F7">
      <w:pPr>
        <w:pStyle w:val="35"/>
        <w:ind w:firstLine="5040" w:firstLineChars="2400"/>
        <w:rPr>
          <w:rFonts w:ascii="宋体" w:hAnsi="宋体" w:cs="宋体"/>
        </w:rPr>
      </w:pPr>
    </w:p>
    <w:p w14:paraId="3F25BD16">
      <w:pPr>
        <w:pStyle w:val="35"/>
        <w:ind w:firstLine="5040" w:firstLineChars="2400"/>
        <w:rPr>
          <w:rFonts w:ascii="宋体" w:hAnsi="宋体" w:cs="宋体"/>
        </w:rPr>
      </w:pPr>
      <w:r>
        <w:rPr>
          <w:rFonts w:hint="eastAsia" w:ascii="宋体" w:hAnsi="宋体" w:cs="宋体"/>
        </w:rPr>
        <w:t>竞标单位授权代表（签字或盖章）:</w:t>
      </w:r>
    </w:p>
    <w:p w14:paraId="5BD4131B">
      <w:pPr>
        <w:pStyle w:val="35"/>
        <w:ind w:firstLine="5040" w:firstLineChars="2400"/>
        <w:rPr>
          <w:rFonts w:ascii="宋体" w:hAnsi="宋体" w:cs="宋体"/>
        </w:rPr>
      </w:pPr>
      <w:r>
        <w:rPr>
          <w:rFonts w:hint="eastAsia" w:ascii="宋体" w:hAnsi="宋体" w:cs="宋体"/>
        </w:rPr>
        <w:t>竞标单位（加盖公章）:</w:t>
      </w:r>
    </w:p>
    <w:p w14:paraId="5930750D">
      <w:pPr>
        <w:pStyle w:val="35"/>
        <w:ind w:firstLine="5040" w:firstLineChars="2400"/>
        <w:rPr>
          <w:rFonts w:ascii="宋体" w:hAnsi="宋体" w:cs="宋体"/>
        </w:rPr>
      </w:pPr>
      <w:r>
        <w:rPr>
          <w:rFonts w:hint="eastAsia" w:ascii="宋体" w:hAnsi="宋体" w:cs="宋体"/>
        </w:rPr>
        <w:t>日期：【】年【】月【】日</w:t>
      </w:r>
    </w:p>
    <w:p w14:paraId="23C7C8BF">
      <w:pPr>
        <w:rPr>
          <w:rFonts w:ascii="宋体" w:hAnsi="宋体" w:eastAsia="宋体" w:cs="宋体"/>
        </w:rPr>
      </w:pPr>
      <w:r>
        <w:rPr>
          <w:rFonts w:hint="eastAsia" w:ascii="宋体" w:hAnsi="宋体" w:eastAsia="宋体" w:cs="宋体"/>
        </w:rPr>
        <w:br w:type="page"/>
      </w:r>
    </w:p>
    <w:p w14:paraId="740A47BA">
      <w:pPr>
        <w:pStyle w:val="36"/>
        <w:ind w:firstLine="0" w:firstLineChars="0"/>
        <w:outlineLvl w:val="2"/>
        <w:rPr>
          <w:rFonts w:ascii="宋体" w:hAnsi="宋体" w:cs="宋体"/>
        </w:rPr>
      </w:pPr>
      <w:r>
        <w:rPr>
          <w:rFonts w:hint="eastAsia" w:ascii="宋体" w:hAnsi="宋体" w:cs="宋体"/>
        </w:rPr>
        <w:t>*附件5</w:t>
      </w:r>
    </w:p>
    <w:p w14:paraId="235D2B67">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362808"/>
      <w:bookmarkStart w:id="40" w:name="_Toc115362589"/>
      <w:bookmarkStart w:id="41" w:name="_Toc115362492"/>
      <w:bookmarkStart w:id="42" w:name="_Toc115424834"/>
      <w:r>
        <w:rPr>
          <w:rStyle w:val="28"/>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28"/>
          <w:rFonts w:hint="eastAsia" w:ascii="宋体" w:hAnsi="宋体" w:cs="宋体"/>
          <w:color w:val="000000" w:themeColor="text1"/>
          <w14:textFill>
            <w14:solidFill>
              <w14:schemeClr w14:val="tx1"/>
            </w14:solidFill>
          </w14:textFill>
        </w:rPr>
        <w:fldChar w:fldCharType="end"/>
      </w:r>
    </w:p>
    <w:p w14:paraId="2C1EE396">
      <w:pPr>
        <w:pStyle w:val="35"/>
        <w:ind w:firstLine="0" w:firstLineChars="0"/>
        <w:rPr>
          <w:rFonts w:ascii="宋体" w:hAnsi="宋体" w:cs="宋体"/>
        </w:rPr>
      </w:pPr>
      <w:r>
        <w:rPr>
          <w:rFonts w:hint="eastAsia" w:ascii="宋体" w:hAnsi="宋体" w:cs="宋体"/>
        </w:rPr>
        <w:t>竞标人名称：</w:t>
      </w:r>
    </w:p>
    <w:p w14:paraId="1AF596BA">
      <w:pPr>
        <w:pStyle w:val="35"/>
        <w:ind w:firstLine="0" w:firstLineChars="0"/>
        <w:rPr>
          <w:rFonts w:ascii="宋体" w:hAnsi="宋体" w:cs="宋体"/>
        </w:rPr>
      </w:pPr>
      <w:r>
        <w:rPr>
          <w:rFonts w:hint="eastAsia" w:ascii="宋体" w:hAnsi="宋体" w:cs="宋体"/>
        </w:rPr>
        <w:t>项目名称：</w:t>
      </w:r>
    </w:p>
    <w:p w14:paraId="1BCB8ACD">
      <w:pPr>
        <w:pStyle w:val="35"/>
        <w:ind w:firstLine="0" w:firstLineChars="0"/>
        <w:rPr>
          <w:rFonts w:ascii="宋体" w:hAnsi="宋体" w:cs="宋体"/>
        </w:rPr>
      </w:pPr>
    </w:p>
    <w:tbl>
      <w:tblPr>
        <w:tblStyle w:val="24"/>
        <w:tblW w:w="47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2221"/>
        <w:gridCol w:w="1859"/>
        <w:gridCol w:w="2076"/>
        <w:gridCol w:w="1667"/>
      </w:tblGrid>
      <w:tr w14:paraId="2715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55" w:type="pct"/>
            <w:vAlign w:val="center"/>
          </w:tcPr>
          <w:p w14:paraId="5C5CCA94">
            <w:pPr>
              <w:spacing w:line="360" w:lineRule="exact"/>
              <w:ind w:left="210" w:leftChars="100"/>
              <w:rPr>
                <w:rFonts w:hint="eastAsia" w:ascii="宋体" w:hAnsi="宋体" w:cs="宋体"/>
                <w:color w:val="000000"/>
              </w:rPr>
            </w:pPr>
            <w:r>
              <w:rPr>
                <w:rFonts w:hint="eastAsia" w:ascii="宋体" w:hAnsi="宋体" w:cs="宋体"/>
                <w:color w:val="000000"/>
              </w:rPr>
              <w:t>产品名 称</w:t>
            </w:r>
          </w:p>
        </w:tc>
        <w:tc>
          <w:tcPr>
            <w:tcW w:w="1177" w:type="pct"/>
            <w:vAlign w:val="center"/>
          </w:tcPr>
          <w:p w14:paraId="098C3C39">
            <w:pPr>
              <w:spacing w:line="360" w:lineRule="exact"/>
              <w:jc w:val="center"/>
              <w:rPr>
                <w:rFonts w:hint="eastAsia" w:ascii="宋体" w:hAnsi="宋体" w:cs="宋体"/>
                <w:color w:val="000000"/>
              </w:rPr>
            </w:pPr>
            <w:r>
              <w:rPr>
                <w:rFonts w:hint="eastAsia" w:ascii="宋体" w:hAnsi="宋体" w:cs="宋体"/>
                <w:color w:val="000000"/>
              </w:rPr>
              <w:t>数量（吨）</w:t>
            </w:r>
          </w:p>
        </w:tc>
        <w:tc>
          <w:tcPr>
            <w:tcW w:w="985" w:type="pct"/>
            <w:vAlign w:val="center"/>
          </w:tcPr>
          <w:p w14:paraId="6337396A">
            <w:pPr>
              <w:spacing w:line="360" w:lineRule="exact"/>
              <w:jc w:val="center"/>
              <w:rPr>
                <w:rFonts w:hint="eastAsia" w:ascii="宋体" w:hAnsi="宋体" w:cs="宋体" w:eastAsiaTheme="minorEastAsia"/>
                <w:color w:val="000000"/>
                <w:lang w:val="en-US" w:eastAsia="zh-CN"/>
              </w:rPr>
            </w:pPr>
            <w:r>
              <w:rPr>
                <w:rFonts w:hint="eastAsia" w:ascii="宋体" w:hAnsi="宋体" w:cs="宋体"/>
                <w:color w:val="000000"/>
              </w:rPr>
              <w:t>单价/元</w:t>
            </w:r>
            <w:r>
              <w:rPr>
                <w:rFonts w:hint="eastAsia" w:ascii="宋体" w:hAnsi="宋体" w:cs="宋体"/>
                <w:color w:val="000000"/>
                <w:lang w:val="en-US" w:eastAsia="zh-CN"/>
              </w:rPr>
              <w:t>每吨</w:t>
            </w:r>
          </w:p>
          <w:p w14:paraId="569E1A4F">
            <w:pPr>
              <w:spacing w:line="360" w:lineRule="exact"/>
              <w:jc w:val="center"/>
              <w:rPr>
                <w:rFonts w:hint="eastAsia" w:ascii="宋体" w:hAnsi="宋体" w:cs="宋体"/>
                <w:color w:val="000000"/>
              </w:rPr>
            </w:pPr>
            <w:r>
              <w:rPr>
                <w:rFonts w:hint="eastAsia" w:ascii="宋体" w:hAnsi="宋体" w:cs="宋体"/>
                <w:color w:val="000000"/>
              </w:rPr>
              <w:t>（含税13%）</w:t>
            </w:r>
          </w:p>
        </w:tc>
        <w:tc>
          <w:tcPr>
            <w:tcW w:w="1100" w:type="pct"/>
            <w:vAlign w:val="center"/>
          </w:tcPr>
          <w:p w14:paraId="4BFCE38E">
            <w:pPr>
              <w:spacing w:line="360" w:lineRule="exact"/>
              <w:ind w:firstLine="840" w:firstLineChars="400"/>
              <w:rPr>
                <w:rFonts w:hint="eastAsia" w:ascii="宋体" w:hAnsi="宋体" w:cs="宋体"/>
                <w:color w:val="000000"/>
              </w:rPr>
            </w:pPr>
            <w:r>
              <w:rPr>
                <w:rFonts w:hint="eastAsia" w:ascii="宋体" w:hAnsi="宋体" w:cs="宋体"/>
                <w:color w:val="000000"/>
              </w:rPr>
              <w:t>大写</w:t>
            </w:r>
          </w:p>
        </w:tc>
        <w:tc>
          <w:tcPr>
            <w:tcW w:w="881" w:type="pct"/>
            <w:vAlign w:val="center"/>
          </w:tcPr>
          <w:p w14:paraId="61818C4E">
            <w:pPr>
              <w:spacing w:line="360" w:lineRule="exact"/>
              <w:jc w:val="center"/>
              <w:rPr>
                <w:rFonts w:hint="eastAsia" w:ascii="宋体" w:hAnsi="宋体" w:cs="宋体"/>
                <w:color w:val="000000"/>
              </w:rPr>
            </w:pPr>
            <w:r>
              <w:rPr>
                <w:rFonts w:hint="eastAsia" w:ascii="宋体" w:hAnsi="宋体" w:cs="宋体"/>
                <w:color w:val="000000"/>
              </w:rPr>
              <w:t>备注</w:t>
            </w:r>
          </w:p>
        </w:tc>
      </w:tr>
      <w:tr w14:paraId="1446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5" w:type="pct"/>
            <w:vAlign w:val="center"/>
          </w:tcPr>
          <w:p w14:paraId="1A2A0A1B">
            <w:pPr>
              <w:spacing w:line="360" w:lineRule="exact"/>
              <w:jc w:val="center"/>
              <w:rPr>
                <w:rFonts w:hint="eastAsia" w:ascii="宋体" w:hAnsi="宋体" w:cs="宋体" w:eastAsiaTheme="minorEastAsia"/>
                <w:bCs/>
                <w:color w:val="000000"/>
                <w:lang w:val="en-US" w:eastAsia="zh-CN"/>
              </w:rPr>
            </w:pPr>
            <w:r>
              <w:rPr>
                <w:rFonts w:hint="eastAsia" w:ascii="宋体" w:hAnsi="宋体" w:cs="宋体"/>
                <w:bCs/>
                <w:color w:val="000000"/>
              </w:rPr>
              <w:t>氟化钙</w:t>
            </w:r>
            <w:r>
              <w:rPr>
                <w:rFonts w:hint="eastAsia" w:ascii="宋体" w:hAnsi="宋体" w:cs="宋体"/>
                <w:bCs/>
                <w:color w:val="000000"/>
                <w:lang w:val="en-US" w:eastAsia="zh-CN"/>
              </w:rPr>
              <w:t>污泥</w:t>
            </w:r>
          </w:p>
        </w:tc>
        <w:tc>
          <w:tcPr>
            <w:tcW w:w="1177" w:type="pct"/>
            <w:vAlign w:val="center"/>
          </w:tcPr>
          <w:p w14:paraId="22F9C345">
            <w:pPr>
              <w:spacing w:line="360" w:lineRule="exact"/>
              <w:jc w:val="center"/>
              <w:rPr>
                <w:rFonts w:hint="eastAsia" w:ascii="宋体" w:hAnsi="宋体" w:cs="宋体" w:eastAsiaTheme="minorEastAsia"/>
                <w:color w:val="000000"/>
                <w:lang w:eastAsia="zh-CN"/>
              </w:rPr>
            </w:pPr>
            <w:r>
              <w:rPr>
                <w:rFonts w:hint="eastAsia" w:ascii="宋体" w:hAnsi="宋体" w:cs="宋体"/>
                <w:bCs/>
                <w:color w:val="000000"/>
              </w:rPr>
              <w:t>实际出厂交货数量</w:t>
            </w:r>
          </w:p>
        </w:tc>
        <w:tc>
          <w:tcPr>
            <w:tcW w:w="985" w:type="pct"/>
            <w:vAlign w:val="center"/>
          </w:tcPr>
          <w:p w14:paraId="306C93F0">
            <w:pPr>
              <w:spacing w:line="360" w:lineRule="exact"/>
              <w:ind w:firstLine="105" w:firstLineChars="50"/>
              <w:jc w:val="center"/>
              <w:rPr>
                <w:rFonts w:hint="default" w:ascii="宋体" w:hAnsi="宋体" w:cs="宋体" w:eastAsiaTheme="minorEastAsia"/>
                <w:color w:val="000000"/>
                <w:lang w:val="en-US" w:eastAsia="zh-CN"/>
              </w:rPr>
            </w:pPr>
          </w:p>
        </w:tc>
        <w:tc>
          <w:tcPr>
            <w:tcW w:w="1100" w:type="pct"/>
            <w:vAlign w:val="center"/>
          </w:tcPr>
          <w:p w14:paraId="1A171B88">
            <w:pPr>
              <w:spacing w:line="360" w:lineRule="exact"/>
              <w:jc w:val="center"/>
              <w:rPr>
                <w:rFonts w:hint="eastAsia" w:ascii="宋体" w:hAnsi="宋体" w:cs="宋体"/>
                <w:color w:val="000000"/>
              </w:rPr>
            </w:pPr>
          </w:p>
        </w:tc>
        <w:tc>
          <w:tcPr>
            <w:tcW w:w="881" w:type="pct"/>
            <w:vAlign w:val="center"/>
          </w:tcPr>
          <w:p w14:paraId="49255FEB">
            <w:pPr>
              <w:spacing w:line="360" w:lineRule="exact"/>
              <w:jc w:val="center"/>
              <w:rPr>
                <w:rFonts w:hint="eastAsia" w:ascii="宋体" w:hAnsi="宋体" w:cs="宋体"/>
                <w:bCs/>
                <w:color w:val="000000"/>
              </w:rPr>
            </w:pPr>
          </w:p>
        </w:tc>
      </w:tr>
      <w:tr w14:paraId="25B1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5" w:type="pct"/>
            <w:vAlign w:val="center"/>
          </w:tcPr>
          <w:p w14:paraId="4B65D9A7">
            <w:pPr>
              <w:spacing w:line="360" w:lineRule="exact"/>
              <w:jc w:val="center"/>
              <w:rPr>
                <w:rFonts w:hint="eastAsia" w:ascii="宋体" w:hAnsi="宋体" w:cs="宋体" w:eastAsiaTheme="minorEastAsia"/>
                <w:bCs/>
                <w:color w:val="000000"/>
                <w:lang w:val="en-US" w:eastAsia="zh-CN"/>
              </w:rPr>
            </w:pPr>
            <w:r>
              <w:rPr>
                <w:rFonts w:hint="eastAsia" w:ascii="宋体" w:hAnsi="宋体" w:cs="宋体"/>
                <w:bCs/>
                <w:color w:val="000000"/>
              </w:rPr>
              <w:t>氟化钙</w:t>
            </w:r>
            <w:r>
              <w:rPr>
                <w:rFonts w:hint="eastAsia" w:ascii="宋体" w:hAnsi="宋体" w:cs="宋体"/>
                <w:bCs/>
                <w:color w:val="000000"/>
                <w:lang w:val="en-US" w:eastAsia="zh-CN"/>
              </w:rPr>
              <w:t>污泥</w:t>
            </w:r>
          </w:p>
        </w:tc>
        <w:tc>
          <w:tcPr>
            <w:tcW w:w="1177" w:type="pct"/>
            <w:vAlign w:val="center"/>
          </w:tcPr>
          <w:p w14:paraId="4D145EAF">
            <w:pPr>
              <w:spacing w:line="360" w:lineRule="exact"/>
              <w:jc w:val="center"/>
              <w:rPr>
                <w:rFonts w:hint="eastAsia" w:ascii="宋体" w:hAnsi="宋体" w:cs="宋体"/>
                <w:color w:val="000000"/>
              </w:rPr>
            </w:pPr>
            <w:r>
              <w:rPr>
                <w:rFonts w:hint="eastAsia" w:ascii="宋体" w:hAnsi="宋体" w:cs="宋体"/>
                <w:bCs/>
                <w:color w:val="000000"/>
              </w:rPr>
              <w:t>实际出厂交货数量</w:t>
            </w:r>
          </w:p>
        </w:tc>
        <w:tc>
          <w:tcPr>
            <w:tcW w:w="985" w:type="pct"/>
            <w:vAlign w:val="center"/>
          </w:tcPr>
          <w:p w14:paraId="09A31E96">
            <w:pPr>
              <w:spacing w:line="360" w:lineRule="exact"/>
              <w:ind w:firstLine="105" w:firstLineChars="50"/>
              <w:jc w:val="center"/>
              <w:rPr>
                <w:rFonts w:hint="default" w:ascii="宋体" w:hAnsi="宋体" w:cs="宋体" w:eastAsiaTheme="minorEastAsia"/>
                <w:color w:val="000000"/>
                <w:lang w:val="en-US" w:eastAsia="zh-CN"/>
              </w:rPr>
            </w:pPr>
          </w:p>
        </w:tc>
        <w:tc>
          <w:tcPr>
            <w:tcW w:w="1100" w:type="pct"/>
            <w:vAlign w:val="center"/>
          </w:tcPr>
          <w:p w14:paraId="20E82B39">
            <w:pPr>
              <w:spacing w:line="360" w:lineRule="exact"/>
              <w:jc w:val="center"/>
              <w:rPr>
                <w:rFonts w:hint="eastAsia" w:ascii="宋体" w:hAnsi="宋体" w:cs="宋体"/>
                <w:color w:val="000000"/>
              </w:rPr>
            </w:pPr>
          </w:p>
        </w:tc>
        <w:tc>
          <w:tcPr>
            <w:tcW w:w="881" w:type="pct"/>
            <w:vAlign w:val="center"/>
          </w:tcPr>
          <w:p w14:paraId="36F66B5E">
            <w:pPr>
              <w:spacing w:line="360" w:lineRule="exact"/>
              <w:jc w:val="center"/>
              <w:rPr>
                <w:rFonts w:hint="eastAsia" w:ascii="宋体" w:hAnsi="宋体" w:cs="宋体"/>
                <w:bCs/>
                <w:color w:val="000000"/>
              </w:rPr>
            </w:pPr>
          </w:p>
        </w:tc>
      </w:tr>
      <w:tr w14:paraId="60F8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5" w:type="pct"/>
            <w:vAlign w:val="center"/>
          </w:tcPr>
          <w:p w14:paraId="59279E23">
            <w:pPr>
              <w:spacing w:line="360" w:lineRule="exact"/>
              <w:jc w:val="center"/>
              <w:rPr>
                <w:rFonts w:hint="eastAsia" w:ascii="宋体" w:hAnsi="宋体" w:cs="宋体" w:eastAsiaTheme="minorEastAsia"/>
                <w:bCs/>
                <w:color w:val="000000"/>
                <w:lang w:val="en-US" w:eastAsia="zh-CN"/>
              </w:rPr>
            </w:pPr>
            <w:r>
              <w:rPr>
                <w:rFonts w:hint="eastAsia" w:ascii="宋体" w:hAnsi="宋体" w:cs="宋体"/>
                <w:bCs/>
                <w:color w:val="000000"/>
              </w:rPr>
              <w:t>氟化钙</w:t>
            </w:r>
            <w:r>
              <w:rPr>
                <w:rFonts w:hint="eastAsia" w:ascii="宋体" w:hAnsi="宋体" w:cs="宋体"/>
                <w:bCs/>
                <w:color w:val="000000"/>
                <w:lang w:val="en-US" w:eastAsia="zh-CN"/>
              </w:rPr>
              <w:t>污泥</w:t>
            </w:r>
          </w:p>
        </w:tc>
        <w:tc>
          <w:tcPr>
            <w:tcW w:w="1177" w:type="pct"/>
            <w:vAlign w:val="center"/>
          </w:tcPr>
          <w:p w14:paraId="032547CB">
            <w:pPr>
              <w:spacing w:line="360" w:lineRule="exact"/>
              <w:jc w:val="center"/>
              <w:rPr>
                <w:rFonts w:hint="eastAsia" w:ascii="宋体" w:hAnsi="宋体" w:cs="宋体"/>
                <w:color w:val="000000"/>
              </w:rPr>
            </w:pPr>
            <w:r>
              <w:rPr>
                <w:rFonts w:hint="eastAsia" w:ascii="宋体" w:hAnsi="宋体" w:cs="宋体"/>
                <w:bCs/>
                <w:color w:val="000000"/>
              </w:rPr>
              <w:t>实际出厂交货数量</w:t>
            </w:r>
          </w:p>
        </w:tc>
        <w:tc>
          <w:tcPr>
            <w:tcW w:w="985" w:type="pct"/>
            <w:vAlign w:val="center"/>
          </w:tcPr>
          <w:p w14:paraId="55ADD75E">
            <w:pPr>
              <w:spacing w:line="360" w:lineRule="exact"/>
              <w:ind w:firstLine="105" w:firstLineChars="50"/>
              <w:jc w:val="center"/>
              <w:rPr>
                <w:rFonts w:hint="default" w:ascii="宋体" w:hAnsi="宋体" w:cs="宋体" w:eastAsiaTheme="minorEastAsia"/>
                <w:color w:val="000000"/>
                <w:lang w:val="en-US" w:eastAsia="zh-CN"/>
              </w:rPr>
            </w:pPr>
          </w:p>
        </w:tc>
        <w:tc>
          <w:tcPr>
            <w:tcW w:w="1100" w:type="pct"/>
            <w:vAlign w:val="center"/>
          </w:tcPr>
          <w:p w14:paraId="2776E1D4">
            <w:pPr>
              <w:spacing w:line="360" w:lineRule="exact"/>
              <w:jc w:val="center"/>
              <w:rPr>
                <w:rFonts w:hint="eastAsia" w:ascii="宋体" w:hAnsi="宋体" w:cs="宋体"/>
                <w:color w:val="000000"/>
              </w:rPr>
            </w:pPr>
          </w:p>
        </w:tc>
        <w:tc>
          <w:tcPr>
            <w:tcW w:w="881" w:type="pct"/>
            <w:vAlign w:val="center"/>
          </w:tcPr>
          <w:p w14:paraId="2644040D">
            <w:pPr>
              <w:spacing w:line="360" w:lineRule="exact"/>
              <w:jc w:val="center"/>
              <w:rPr>
                <w:rFonts w:hint="eastAsia" w:ascii="宋体" w:hAnsi="宋体" w:cs="宋体"/>
                <w:bCs/>
                <w:color w:val="000000"/>
              </w:rPr>
            </w:pPr>
          </w:p>
        </w:tc>
      </w:tr>
      <w:tr w14:paraId="5969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5" w:type="pct"/>
            <w:shd w:val="clear" w:color="auto" w:fill="auto"/>
            <w:vAlign w:val="center"/>
          </w:tcPr>
          <w:p w14:paraId="3A7904B5">
            <w:pPr>
              <w:spacing w:line="360" w:lineRule="exact"/>
              <w:jc w:val="center"/>
              <w:rPr>
                <w:rFonts w:hint="eastAsia" w:ascii="宋体" w:hAnsi="宋体" w:cs="宋体" w:eastAsiaTheme="minorEastAsia"/>
                <w:bCs/>
                <w:color w:val="000000"/>
                <w:kern w:val="2"/>
                <w:sz w:val="21"/>
                <w:szCs w:val="24"/>
                <w:lang w:val="en-US" w:eastAsia="zh-CN" w:bidi="ar-SA"/>
              </w:rPr>
            </w:pPr>
            <w:r>
              <w:rPr>
                <w:rFonts w:hint="eastAsia" w:ascii="宋体" w:hAnsi="宋体" w:cs="宋体"/>
                <w:bCs/>
                <w:color w:val="000000"/>
              </w:rPr>
              <w:t>氟化钙</w:t>
            </w:r>
            <w:r>
              <w:rPr>
                <w:rFonts w:hint="eastAsia" w:ascii="宋体" w:hAnsi="宋体" w:cs="宋体"/>
                <w:bCs/>
                <w:color w:val="000000"/>
                <w:lang w:val="en-US" w:eastAsia="zh-CN"/>
              </w:rPr>
              <w:t>污泥</w:t>
            </w:r>
          </w:p>
        </w:tc>
        <w:tc>
          <w:tcPr>
            <w:tcW w:w="1177" w:type="pct"/>
            <w:shd w:val="clear" w:color="auto" w:fill="auto"/>
            <w:vAlign w:val="center"/>
          </w:tcPr>
          <w:p w14:paraId="06892799">
            <w:pPr>
              <w:spacing w:line="360" w:lineRule="exact"/>
              <w:jc w:val="center"/>
              <w:rPr>
                <w:rFonts w:hint="eastAsia" w:ascii="宋体" w:hAnsi="宋体" w:cs="宋体" w:eastAsiaTheme="minorEastAsia"/>
                <w:color w:val="000000"/>
                <w:kern w:val="2"/>
                <w:sz w:val="21"/>
                <w:szCs w:val="24"/>
                <w:lang w:val="en-US" w:eastAsia="zh-CN" w:bidi="ar-SA"/>
              </w:rPr>
            </w:pPr>
            <w:r>
              <w:rPr>
                <w:rFonts w:hint="eastAsia" w:ascii="宋体" w:hAnsi="宋体" w:cs="宋体"/>
                <w:bCs/>
                <w:color w:val="000000"/>
              </w:rPr>
              <w:t>实际出厂交货数量</w:t>
            </w:r>
          </w:p>
        </w:tc>
        <w:tc>
          <w:tcPr>
            <w:tcW w:w="985" w:type="pct"/>
            <w:vAlign w:val="center"/>
          </w:tcPr>
          <w:p w14:paraId="2E49B383">
            <w:pPr>
              <w:spacing w:line="360" w:lineRule="exact"/>
              <w:ind w:firstLine="105" w:firstLineChars="50"/>
              <w:jc w:val="center"/>
              <w:rPr>
                <w:rFonts w:hint="default" w:ascii="宋体" w:hAnsi="宋体" w:cs="宋体" w:eastAsiaTheme="minorEastAsia"/>
                <w:color w:val="000000"/>
                <w:lang w:val="en-US" w:eastAsia="zh-CN"/>
              </w:rPr>
            </w:pPr>
          </w:p>
        </w:tc>
        <w:tc>
          <w:tcPr>
            <w:tcW w:w="1100" w:type="pct"/>
            <w:vAlign w:val="center"/>
          </w:tcPr>
          <w:p w14:paraId="72E97F63">
            <w:pPr>
              <w:spacing w:line="360" w:lineRule="exact"/>
              <w:jc w:val="center"/>
              <w:rPr>
                <w:rFonts w:hint="default" w:ascii="宋体" w:hAnsi="宋体" w:cs="宋体" w:eastAsiaTheme="minorEastAsia"/>
                <w:color w:val="000000"/>
                <w:lang w:val="en-US" w:eastAsia="zh-CN"/>
              </w:rPr>
            </w:pPr>
          </w:p>
        </w:tc>
        <w:tc>
          <w:tcPr>
            <w:tcW w:w="881" w:type="pct"/>
            <w:vAlign w:val="center"/>
          </w:tcPr>
          <w:p w14:paraId="7910C175">
            <w:pPr>
              <w:spacing w:line="360" w:lineRule="exact"/>
              <w:jc w:val="center"/>
              <w:rPr>
                <w:rFonts w:hint="eastAsia" w:ascii="宋体" w:hAnsi="宋体" w:cs="宋体"/>
                <w:bCs/>
                <w:color w:val="000000"/>
                <w:lang w:val="en-US" w:eastAsia="zh-CN"/>
              </w:rPr>
            </w:pPr>
          </w:p>
        </w:tc>
      </w:tr>
      <w:tr w14:paraId="605C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5000" w:type="pct"/>
            <w:gridSpan w:val="5"/>
            <w:vAlign w:val="center"/>
          </w:tcPr>
          <w:p w14:paraId="35BF9237">
            <w:pPr>
              <w:widowControl/>
              <w:spacing w:line="360" w:lineRule="exact"/>
              <w:jc w:val="left"/>
              <w:rPr>
                <w:rFonts w:ascii="宋体" w:hAnsi="宋体" w:cs="宋体"/>
                <w:bCs/>
                <w:color w:val="000000"/>
              </w:rPr>
            </w:pPr>
            <w:r>
              <w:rPr>
                <w:rFonts w:hint="eastAsia" w:ascii="宋体" w:hAnsi="宋体" w:cs="宋体"/>
                <w:color w:val="000000"/>
                <w:kern w:val="0"/>
                <w:szCs w:val="21"/>
              </w:rPr>
              <w:t>【备注】：</w:t>
            </w:r>
            <w:r>
              <w:rPr>
                <w:rFonts w:hint="eastAsia" w:ascii="宋体" w:hAnsi="宋体" w:cs="宋体"/>
                <w:bCs/>
                <w:color w:val="000000"/>
              </w:rPr>
              <w:t>（1）</w:t>
            </w:r>
            <w:r>
              <w:rPr>
                <w:rFonts w:hint="eastAsia" w:ascii="宋体" w:hAnsi="宋体" w:cs="宋体"/>
                <w:bCs/>
                <w:color w:val="000000"/>
                <w:lang w:val="en-US" w:eastAsia="zh-CN"/>
              </w:rPr>
              <w:t>浓酸和稀酸废水回收处理后的氟化钙和污泥的所有权属乙方</w:t>
            </w:r>
            <w:r>
              <w:rPr>
                <w:rFonts w:hint="eastAsia" w:ascii="宋体" w:hAnsi="宋体" w:cs="宋体"/>
                <w:bCs/>
                <w:color w:val="000000"/>
              </w:rPr>
              <w:t>，由乙方出厂自行处置，不收取甲方固废处置费；</w:t>
            </w:r>
          </w:p>
          <w:p w14:paraId="45DF814D">
            <w:pPr>
              <w:widowControl/>
              <w:spacing w:line="360" w:lineRule="exact"/>
              <w:ind w:firstLine="1050" w:firstLineChars="500"/>
              <w:jc w:val="left"/>
              <w:rPr>
                <w:rFonts w:hint="eastAsia" w:ascii="宋体" w:hAnsi="宋体" w:cs="宋体"/>
                <w:bCs/>
                <w:color w:val="000000"/>
              </w:rPr>
            </w:pPr>
            <w:r>
              <w:rPr>
                <w:rFonts w:hint="eastAsia" w:ascii="宋体" w:hAnsi="宋体" w:cs="宋体"/>
                <w:bCs/>
                <w:color w:val="000000"/>
              </w:rPr>
              <w:t>（2）乙方以氟化钙污泥实际出厂交货数量为准计量；乙方按照</w:t>
            </w:r>
            <w:r>
              <w:rPr>
                <w:rFonts w:hint="eastAsia" w:ascii="宋体" w:hAnsi="宋体" w:cs="宋体"/>
                <w:bCs/>
                <w:color w:val="000000"/>
                <w:lang w:eastAsia="zh-CN"/>
              </w:rPr>
              <w:t>【</w:t>
            </w:r>
            <w:r>
              <w:rPr>
                <w:rFonts w:hint="eastAsia" w:ascii="宋体" w:hAnsi="宋体" w:cs="宋体"/>
                <w:bCs/>
                <w:color w:val="000000"/>
              </w:rPr>
              <w:t>出厂数量（吨）*单价</w:t>
            </w:r>
            <w:r>
              <w:rPr>
                <w:rFonts w:hint="eastAsia" w:ascii="宋体" w:hAnsi="宋体" w:cs="宋体"/>
                <w:bCs/>
                <w:color w:val="000000"/>
                <w:lang w:eastAsia="zh-CN"/>
              </w:rPr>
              <w:t>】</w:t>
            </w:r>
            <w:r>
              <w:rPr>
                <w:rFonts w:hint="eastAsia" w:ascii="宋体" w:hAnsi="宋体" w:cs="宋体"/>
                <w:bCs/>
                <w:color w:val="000000"/>
              </w:rPr>
              <w:t>向甲方</w:t>
            </w:r>
            <w:r>
              <w:rPr>
                <w:rFonts w:hint="eastAsia" w:ascii="宋体" w:hAnsi="宋体" w:cs="宋体"/>
                <w:bCs/>
                <w:color w:val="000000"/>
                <w:lang w:val="en-US" w:eastAsia="zh-CN"/>
              </w:rPr>
              <w:t>支付回收款</w:t>
            </w:r>
            <w:r>
              <w:rPr>
                <w:rFonts w:hint="eastAsia" w:ascii="宋体" w:hAnsi="宋体" w:cs="宋体"/>
                <w:bCs/>
                <w:color w:val="000000"/>
              </w:rPr>
              <w:t>，每</w:t>
            </w:r>
            <w:r>
              <w:rPr>
                <w:rFonts w:hint="eastAsia" w:ascii="宋体" w:hAnsi="宋体" w:cs="宋体"/>
                <w:bCs/>
                <w:color w:val="000000"/>
                <w:lang w:eastAsia="zh-CN"/>
              </w:rPr>
              <w:t>【】</w:t>
            </w:r>
            <w:r>
              <w:rPr>
                <w:rFonts w:hint="eastAsia" w:ascii="宋体" w:hAnsi="宋体" w:cs="宋体"/>
                <w:bCs/>
                <w:color w:val="000000"/>
                <w:lang w:val="en-US" w:eastAsia="zh-CN"/>
              </w:rPr>
              <w:t>度</w:t>
            </w:r>
            <w:r>
              <w:rPr>
                <w:rFonts w:hint="eastAsia" w:ascii="宋体" w:hAnsi="宋体" w:cs="宋体"/>
                <w:bCs/>
                <w:color w:val="000000"/>
              </w:rPr>
              <w:t>结算一次；</w:t>
            </w:r>
          </w:p>
          <w:p w14:paraId="7E2765DA">
            <w:pPr>
              <w:spacing w:line="360" w:lineRule="exact"/>
              <w:ind w:firstLine="1050" w:firstLineChars="500"/>
              <w:rPr>
                <w:rFonts w:hint="eastAsia" w:ascii="宋体" w:hAnsi="宋体" w:cs="宋体"/>
                <w:color w:val="000000"/>
                <w:sz w:val="18"/>
                <w:szCs w:val="18"/>
              </w:rPr>
            </w:pPr>
            <w:r>
              <w:rPr>
                <w:rFonts w:hint="eastAsia" w:ascii="宋体" w:hAnsi="宋体" w:cs="宋体"/>
                <w:bCs/>
                <w:color w:val="000000"/>
              </w:rPr>
              <w:t>（</w:t>
            </w:r>
            <w:r>
              <w:rPr>
                <w:rFonts w:hint="eastAsia" w:ascii="宋体" w:hAnsi="宋体" w:cs="宋体"/>
                <w:bCs/>
                <w:color w:val="000000"/>
                <w:lang w:val="en-US" w:eastAsia="zh-CN"/>
              </w:rPr>
              <w:t>3</w:t>
            </w:r>
            <w:r>
              <w:rPr>
                <w:rFonts w:hint="eastAsia" w:ascii="宋体" w:hAnsi="宋体" w:cs="宋体"/>
                <w:bCs/>
                <w:color w:val="000000"/>
              </w:rPr>
              <w:t>）</w:t>
            </w:r>
            <w:r>
              <w:rPr>
                <w:rFonts w:hint="eastAsia" w:ascii="宋体" w:hAnsi="宋体" w:cs="宋体"/>
                <w:color w:val="000000"/>
                <w:kern w:val="0"/>
                <w:szCs w:val="21"/>
              </w:rPr>
              <w:t>甲方收到乙方</w:t>
            </w:r>
            <w:r>
              <w:rPr>
                <w:rFonts w:hint="eastAsia" w:ascii="宋体" w:hAnsi="宋体" w:cs="宋体"/>
                <w:color w:val="000000"/>
                <w:kern w:val="0"/>
                <w:szCs w:val="21"/>
                <w:lang w:val="en-US" w:eastAsia="zh-CN"/>
              </w:rPr>
              <w:t>回收</w:t>
            </w:r>
            <w:r>
              <w:rPr>
                <w:rFonts w:hint="eastAsia" w:ascii="宋体" w:hAnsi="宋体" w:cs="宋体"/>
                <w:color w:val="000000"/>
                <w:kern w:val="0"/>
                <w:szCs w:val="21"/>
              </w:rPr>
              <w:t>款后</w:t>
            </w:r>
            <w:r>
              <w:rPr>
                <w:rFonts w:hint="eastAsia" w:ascii="宋体" w:hAnsi="宋体" w:cs="宋体"/>
                <w:color w:val="000000"/>
                <w:kern w:val="0"/>
                <w:szCs w:val="21"/>
                <w:lang w:eastAsia="zh-CN"/>
              </w:rPr>
              <w:t>【】</w:t>
            </w:r>
            <w:r>
              <w:rPr>
                <w:rFonts w:hint="eastAsia" w:ascii="宋体" w:hAnsi="宋体" w:cs="宋体"/>
                <w:color w:val="000000"/>
                <w:kern w:val="0"/>
                <w:szCs w:val="21"/>
              </w:rPr>
              <w:t>天内向乙方开具【】%增值税专用发票。</w:t>
            </w:r>
          </w:p>
        </w:tc>
      </w:tr>
    </w:tbl>
    <w:p w14:paraId="453EB0C9">
      <w:pPr>
        <w:pStyle w:val="35"/>
        <w:ind w:firstLine="0" w:firstLineChars="0"/>
        <w:rPr>
          <w:rFonts w:ascii="宋体" w:hAnsi="宋体" w:cs="宋体"/>
        </w:rPr>
      </w:pPr>
    </w:p>
    <w:p w14:paraId="7A06E8C3">
      <w:pPr>
        <w:pStyle w:val="35"/>
        <w:ind w:firstLine="0" w:firstLineChars="0"/>
        <w:rPr>
          <w:rFonts w:hint="eastAsia" w:ascii="宋体" w:hAnsi="宋体" w:eastAsia="宋体" w:cs="宋体"/>
          <w:lang w:eastAsia="zh-CN"/>
        </w:rPr>
      </w:pPr>
      <w:r>
        <w:rPr>
          <w:rFonts w:hint="eastAsia" w:ascii="宋体" w:hAnsi="宋体" w:cs="宋体"/>
        </w:rPr>
        <w:t>注：1）此表</w:t>
      </w:r>
      <w:r>
        <w:rPr>
          <w:rFonts w:hint="eastAsia" w:ascii="宋体" w:hAnsi="宋体" w:cs="宋体"/>
          <w:lang w:val="en-US" w:eastAsia="zh-CN"/>
        </w:rPr>
        <w:t>报价</w:t>
      </w:r>
      <w:r>
        <w:rPr>
          <w:rFonts w:hint="eastAsia" w:ascii="宋体" w:hAnsi="宋体" w:cs="宋体"/>
        </w:rPr>
        <w:t>单可根据竞标意向选填或修改</w:t>
      </w:r>
      <w:r>
        <w:rPr>
          <w:rFonts w:hint="eastAsia" w:ascii="宋体" w:hAnsi="宋体" w:cs="宋体"/>
          <w:lang w:val="en-US" w:eastAsia="zh-CN"/>
        </w:rPr>
        <w:t>格式和</w:t>
      </w:r>
      <w:r>
        <w:rPr>
          <w:rFonts w:hint="eastAsia" w:ascii="宋体" w:hAnsi="宋体" w:cs="宋体"/>
        </w:rPr>
        <w:t>内容。</w:t>
      </w:r>
    </w:p>
    <w:p w14:paraId="279265DD">
      <w:pPr>
        <w:pStyle w:val="35"/>
        <w:ind w:firstLine="420"/>
        <w:rPr>
          <w:rFonts w:ascii="宋体" w:hAnsi="宋体" w:cs="宋体"/>
        </w:rPr>
      </w:pPr>
      <w:r>
        <w:rPr>
          <w:rFonts w:hint="eastAsia" w:ascii="宋体" w:hAnsi="宋体" w:cs="宋体"/>
        </w:rPr>
        <w:t>2）此表必须单独密封，以方便开标。</w:t>
      </w:r>
    </w:p>
    <w:p w14:paraId="20319592">
      <w:pPr>
        <w:pStyle w:val="35"/>
        <w:ind w:firstLine="420"/>
        <w:rPr>
          <w:rFonts w:ascii="宋体" w:hAnsi="宋体" w:cs="宋体"/>
        </w:rPr>
      </w:pPr>
      <w:r>
        <w:rPr>
          <w:rFonts w:hint="eastAsia" w:ascii="宋体" w:hAnsi="宋体" w:cs="宋体"/>
        </w:rPr>
        <w:t>3）报价单后附清单附件。</w:t>
      </w:r>
    </w:p>
    <w:p w14:paraId="597D8A3B">
      <w:pPr>
        <w:pStyle w:val="35"/>
        <w:ind w:firstLine="420"/>
        <w:rPr>
          <w:rFonts w:ascii="宋体" w:hAnsi="宋体" w:cs="宋体"/>
        </w:rPr>
      </w:pPr>
      <w:r>
        <w:rPr>
          <w:rFonts w:hint="eastAsia" w:ascii="宋体" w:hAnsi="宋体" w:cs="宋体"/>
        </w:rPr>
        <w:t>4）开标一览表一正五副。</w:t>
      </w:r>
    </w:p>
    <w:p w14:paraId="7A4A633F">
      <w:pPr>
        <w:pStyle w:val="35"/>
        <w:ind w:firstLine="420"/>
        <w:rPr>
          <w:rFonts w:hint="default" w:ascii="宋体" w:hAnsi="宋体" w:eastAsia="宋体" w:cs="宋体"/>
          <w:lang w:val="en-US" w:eastAsia="zh-CN"/>
        </w:rPr>
      </w:pPr>
      <w:r>
        <w:rPr>
          <w:rFonts w:hint="eastAsia" w:ascii="宋体" w:hAnsi="宋体" w:cs="宋体"/>
          <w:lang w:val="en-US" w:eastAsia="zh-CN"/>
        </w:rPr>
        <w:t>5）竞标人充分考虑招标人产能情况，不得以招标人产能原因修改或调整价格。</w:t>
      </w:r>
    </w:p>
    <w:p w14:paraId="0685B070">
      <w:pPr>
        <w:pStyle w:val="35"/>
        <w:ind w:firstLine="420"/>
        <w:rPr>
          <w:rFonts w:ascii="宋体" w:hAnsi="宋体" w:cs="宋体"/>
        </w:rPr>
      </w:pPr>
    </w:p>
    <w:p w14:paraId="61203B36">
      <w:pPr>
        <w:pStyle w:val="35"/>
        <w:ind w:firstLine="420"/>
        <w:rPr>
          <w:rFonts w:ascii="宋体" w:hAnsi="宋体" w:cs="宋体"/>
        </w:rPr>
      </w:pPr>
    </w:p>
    <w:p w14:paraId="12BC69CB">
      <w:pPr>
        <w:pStyle w:val="35"/>
        <w:ind w:firstLine="5040" w:firstLineChars="2400"/>
        <w:rPr>
          <w:rFonts w:ascii="宋体" w:hAnsi="宋体" w:cs="宋体"/>
        </w:rPr>
      </w:pPr>
      <w:r>
        <w:rPr>
          <w:rFonts w:hint="eastAsia" w:ascii="宋体" w:hAnsi="宋体" w:cs="宋体"/>
        </w:rPr>
        <w:t>竞标单位授权代表（签字或盖章）:</w:t>
      </w:r>
    </w:p>
    <w:p w14:paraId="1822509D">
      <w:pPr>
        <w:pStyle w:val="35"/>
        <w:ind w:firstLine="5040" w:firstLineChars="2400"/>
        <w:rPr>
          <w:rFonts w:ascii="宋体" w:hAnsi="宋体" w:cs="宋体"/>
        </w:rPr>
      </w:pPr>
      <w:r>
        <w:rPr>
          <w:rFonts w:hint="eastAsia" w:ascii="宋体" w:hAnsi="宋体" w:cs="宋体"/>
        </w:rPr>
        <w:t>竞标单位（加盖公章）:</w:t>
      </w:r>
    </w:p>
    <w:p w14:paraId="1D4D58A7">
      <w:pPr>
        <w:pStyle w:val="35"/>
        <w:ind w:firstLine="5040" w:firstLineChars="2400"/>
        <w:rPr>
          <w:rFonts w:ascii="宋体" w:hAnsi="宋体" w:eastAsia="宋体" w:cs="宋体"/>
        </w:rPr>
      </w:pPr>
      <w:r>
        <w:rPr>
          <w:rFonts w:hint="eastAsia" w:ascii="宋体" w:hAnsi="宋体" w:cs="宋体"/>
        </w:rPr>
        <w:t>日期：【】年【】月【】日</w:t>
      </w:r>
    </w:p>
    <w:p w14:paraId="1EEF0AFE">
      <w:pPr>
        <w:ind w:firstLineChars="0"/>
        <w:rPr>
          <w:rFonts w:hint="eastAsia" w:ascii="宋体" w:hAnsi="宋体" w:cs="宋体"/>
        </w:rPr>
      </w:pPr>
      <w:r>
        <w:rPr>
          <w:rFonts w:hint="eastAsia" w:ascii="宋体" w:hAnsi="宋体" w:cs="宋体"/>
        </w:rPr>
        <w:br w:type="page"/>
      </w:r>
    </w:p>
    <w:p w14:paraId="29E4DA69">
      <w:pPr>
        <w:pStyle w:val="36"/>
        <w:ind w:firstLine="0" w:firstLineChars="0"/>
        <w:rPr>
          <w:rFonts w:ascii="宋体" w:hAnsi="宋体" w:cs="宋体"/>
        </w:rPr>
      </w:pPr>
      <w:r>
        <w:rPr>
          <w:rFonts w:hint="eastAsia" w:ascii="宋体" w:hAnsi="宋体" w:cs="宋体"/>
        </w:rPr>
        <w:t>*附件6</w:t>
      </w:r>
    </w:p>
    <w:p w14:paraId="239B8AB2">
      <w:pPr>
        <w:pStyle w:val="35"/>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362493"/>
      <w:bookmarkStart w:id="44" w:name="_Toc115362590"/>
      <w:bookmarkStart w:id="45" w:name="_Toc115362809"/>
      <w:bookmarkStart w:id="46" w:name="_Toc115424835"/>
      <w:r>
        <w:rPr>
          <w:rStyle w:val="28"/>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28"/>
          <w:rFonts w:hint="eastAsia" w:ascii="宋体" w:hAnsi="宋体" w:cs="宋体"/>
          <w:color w:val="000000" w:themeColor="text1"/>
          <w14:textFill>
            <w14:solidFill>
              <w14:schemeClr w14:val="tx1"/>
            </w14:solidFill>
          </w14:textFill>
        </w:rPr>
        <w:fldChar w:fldCharType="end"/>
      </w:r>
    </w:p>
    <w:p w14:paraId="77AB8735">
      <w:pPr>
        <w:pStyle w:val="35"/>
        <w:ind w:firstLine="0" w:firstLineChars="0"/>
        <w:rPr>
          <w:rFonts w:ascii="宋体" w:hAnsi="宋体" w:cs="宋体"/>
        </w:rPr>
      </w:pPr>
      <w:r>
        <w:rPr>
          <w:rFonts w:hint="eastAsia" w:ascii="宋体" w:hAnsi="宋体" w:cs="宋体"/>
        </w:rPr>
        <w:t>招标方：眉山琏升光伏科技有限公司：</w:t>
      </w:r>
    </w:p>
    <w:p w14:paraId="2E5F3596">
      <w:pPr>
        <w:pStyle w:val="35"/>
        <w:spacing w:line="336" w:lineRule="auto"/>
        <w:ind w:firstLine="0" w:firstLineChars="0"/>
        <w:rPr>
          <w:rFonts w:ascii="宋体" w:hAnsi="宋体" w:cs="宋体"/>
        </w:rPr>
      </w:pPr>
      <w:r>
        <w:rPr>
          <w:rFonts w:hint="eastAsia" w:ascii="宋体" w:hAnsi="宋体" w:cs="宋体"/>
        </w:rPr>
        <w:t>竞标方：</w:t>
      </w:r>
    </w:p>
    <w:p w14:paraId="57F72EB2">
      <w:pPr>
        <w:pStyle w:val="35"/>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14:paraId="20E0062C">
      <w:pPr>
        <w:pStyle w:val="35"/>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28"/>
          <w:rFonts w:hint="eastAsia" w:ascii="宋体" w:hAnsi="宋体" w:cs="宋体"/>
          <w:color w:val="auto"/>
        </w:rPr>
        <w:t>CS@leascend.com或ComplianceSupervision@leascend.com。</w:t>
      </w:r>
      <w:r>
        <w:rPr>
          <w:rStyle w:val="28"/>
          <w:rFonts w:hint="eastAsia" w:ascii="宋体" w:hAnsi="宋体" w:cs="宋体"/>
          <w:color w:val="auto"/>
        </w:rPr>
        <w:fldChar w:fldCharType="end"/>
      </w:r>
    </w:p>
    <w:p w14:paraId="1FB5B6E1">
      <w:pPr>
        <w:pStyle w:val="35"/>
        <w:numPr>
          <w:ilvl w:val="0"/>
          <w:numId w:val="8"/>
        </w:numPr>
        <w:spacing w:line="336" w:lineRule="auto"/>
        <w:ind w:firstLine="420"/>
        <w:rPr>
          <w:rFonts w:ascii="宋体" w:hAnsi="宋体" w:cs="宋体"/>
        </w:rPr>
      </w:pPr>
      <w:r>
        <w:rPr>
          <w:rFonts w:hint="eastAsia" w:ascii="宋体" w:hAnsi="宋体" w:cs="宋体"/>
        </w:rPr>
        <w:t xml:space="preserve"> 竞标方承诺不与眉山琏升及其关联公司、下属机构现任、开除、辞退、辞职的人员直接或间接发生任何经济往来，或与以上人员合伙经商。如发现此类情况，竞标方保证立即告知招标方。</w:t>
      </w:r>
    </w:p>
    <w:p w14:paraId="6B227AB1">
      <w:pPr>
        <w:pStyle w:val="35"/>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57B56058">
      <w:pPr>
        <w:pStyle w:val="35"/>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01B6B7E5">
      <w:pPr>
        <w:pStyle w:val="35"/>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09A07F5E">
      <w:pPr>
        <w:pStyle w:val="35"/>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17874BB3">
      <w:pPr>
        <w:pStyle w:val="35"/>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4AB2FB1F">
      <w:pPr>
        <w:pStyle w:val="35"/>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07DAA683">
      <w:pPr>
        <w:pStyle w:val="35"/>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14:paraId="00762A90">
      <w:pPr>
        <w:pStyle w:val="35"/>
        <w:spacing w:line="336" w:lineRule="auto"/>
        <w:ind w:firstLine="420"/>
        <w:rPr>
          <w:rFonts w:ascii="宋体" w:hAnsi="宋体" w:cs="宋体"/>
        </w:rPr>
      </w:pPr>
    </w:p>
    <w:p w14:paraId="6FD5F9D3">
      <w:pPr>
        <w:pStyle w:val="35"/>
        <w:spacing w:line="336" w:lineRule="auto"/>
        <w:ind w:firstLine="420"/>
        <w:rPr>
          <w:rFonts w:ascii="宋体" w:hAnsi="宋体" w:cs="宋体"/>
        </w:rPr>
      </w:pPr>
    </w:p>
    <w:p w14:paraId="65E07D92">
      <w:pPr>
        <w:pStyle w:val="35"/>
        <w:spacing w:line="336" w:lineRule="auto"/>
        <w:ind w:firstLine="5040" w:firstLineChars="2400"/>
        <w:rPr>
          <w:rFonts w:ascii="宋体" w:hAnsi="宋体" w:cs="宋体"/>
        </w:rPr>
      </w:pPr>
      <w:r>
        <w:rPr>
          <w:rFonts w:hint="eastAsia" w:ascii="宋体" w:hAnsi="宋体" w:cs="宋体"/>
        </w:rPr>
        <w:t>竞标方（签章）：</w:t>
      </w:r>
    </w:p>
    <w:p w14:paraId="0501D593">
      <w:pPr>
        <w:pStyle w:val="35"/>
        <w:spacing w:line="336" w:lineRule="auto"/>
        <w:ind w:firstLine="5040" w:firstLineChars="2400"/>
        <w:rPr>
          <w:rFonts w:ascii="宋体" w:hAnsi="宋体" w:cs="宋体"/>
        </w:rPr>
      </w:pPr>
      <w:r>
        <w:rPr>
          <w:rFonts w:hint="eastAsia" w:ascii="宋体" w:hAnsi="宋体" w:cs="宋体"/>
        </w:rPr>
        <w:t>授权代表人（签字）：</w:t>
      </w:r>
    </w:p>
    <w:p w14:paraId="36C8C44A">
      <w:pPr>
        <w:pStyle w:val="35"/>
        <w:spacing w:line="336" w:lineRule="auto"/>
        <w:ind w:firstLine="5040" w:firstLineChars="2400"/>
        <w:rPr>
          <w:rFonts w:ascii="宋体" w:hAnsi="宋体" w:cs="宋体"/>
        </w:rPr>
      </w:pPr>
      <w:r>
        <w:rPr>
          <w:rFonts w:hint="eastAsia" w:ascii="宋体" w:hAnsi="宋体" w:cs="宋体"/>
        </w:rPr>
        <w:t>日期：【】年【】月【】日</w:t>
      </w:r>
    </w:p>
    <w:p w14:paraId="0D33C6F8">
      <w:pPr>
        <w:rPr>
          <w:rFonts w:ascii="宋体" w:hAnsi="宋体" w:eastAsia="宋体" w:cs="宋体"/>
        </w:rPr>
      </w:pPr>
      <w:r>
        <w:rPr>
          <w:rFonts w:hint="eastAsia" w:ascii="宋体" w:hAnsi="宋体" w:eastAsia="宋体" w:cs="宋体"/>
        </w:rPr>
        <w:br w:type="page"/>
      </w:r>
    </w:p>
    <w:p w14:paraId="334FE9DF">
      <w:pPr>
        <w:pStyle w:val="36"/>
        <w:ind w:firstLine="0" w:firstLineChars="0"/>
        <w:rPr>
          <w:rFonts w:ascii="宋体" w:hAnsi="宋体" w:cs="宋体"/>
        </w:rPr>
      </w:pPr>
      <w:r>
        <w:rPr>
          <w:rFonts w:hint="eastAsia" w:ascii="宋体" w:hAnsi="宋体" w:cs="宋体"/>
        </w:rPr>
        <w:t>*附件7</w:t>
      </w:r>
    </w:p>
    <w:p w14:paraId="098CF8C9">
      <w:pPr>
        <w:spacing w:line="288" w:lineRule="auto"/>
        <w:jc w:val="center"/>
        <w:rPr>
          <w:rFonts w:ascii="宋体" w:hAnsi="宋体" w:eastAsia="宋体" w:cs="宋体"/>
          <w:b/>
          <w:sz w:val="36"/>
          <w:szCs w:val="36"/>
        </w:rPr>
      </w:pPr>
      <w:r>
        <w:rPr>
          <w:rFonts w:hint="eastAsia" w:ascii="宋体" w:hAnsi="宋体" w:eastAsia="宋体" w:cs="宋体"/>
          <w:b/>
          <w:sz w:val="36"/>
          <w:szCs w:val="36"/>
        </w:rPr>
        <w:t>眉山琏升光伏科技有限公司 XX项目</w:t>
      </w:r>
    </w:p>
    <w:p w14:paraId="36543746">
      <w:pPr>
        <w:spacing w:line="288"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p w14:paraId="46DA03F0">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招标人：眉山琏升光伏科技有限公司</w:t>
      </w:r>
    </w:p>
    <w:p w14:paraId="643ACB44">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7742D90B">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联系方式：【                   】</w:t>
      </w:r>
    </w:p>
    <w:p w14:paraId="3270CD15">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203FB462">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                     】</w:t>
      </w:r>
    </w:p>
    <w:p w14:paraId="6398E849">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6EC40599">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   </w:t>
      </w:r>
    </w:p>
    <w:p w14:paraId="5B531544">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52275076">
      <w:pPr>
        <w:spacing w:before="156" w:beforeLines="50" w:line="360" w:lineRule="auto"/>
        <w:ind w:firstLine="420" w:firstLineChars="200"/>
        <w:rPr>
          <w:rFonts w:ascii="宋体" w:hAnsi="宋体" w:eastAsia="宋体" w:cs="宋体"/>
        </w:rPr>
      </w:pPr>
      <w:r>
        <w:rPr>
          <w:rFonts w:hint="eastAsia" w:ascii="宋体" w:hAnsi="宋体" w:eastAsia="宋体" w:cs="宋体"/>
        </w:rPr>
        <w:t>鉴于竞标人在参加招标人【       】项目的竞标工作过程中，招标人将向竞标人披露与招标人项目相关的信息（简称“保密信息”）。双方同意就保密信息的披露及保密签署本协议。</w:t>
      </w:r>
    </w:p>
    <w:p w14:paraId="4334826C">
      <w:pPr>
        <w:pStyle w:val="22"/>
        <w:numPr>
          <w:ilvl w:val="0"/>
          <w:numId w:val="9"/>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保密信息的定义</w:t>
      </w:r>
    </w:p>
    <w:p w14:paraId="45873907">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指招标人以任何方式（包括书面和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24ACDA75">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保密信息也包括任何含有或源于其他任何保密信息的材料、数据等，无论它是由招标人、竞标人或任何其他人员编制。</w:t>
      </w:r>
    </w:p>
    <w:p w14:paraId="7A7FE98A">
      <w:pPr>
        <w:pStyle w:val="22"/>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二、保密措施</w:t>
      </w:r>
    </w:p>
    <w:p w14:paraId="2EECBEE0">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在保密期间竞标人应对保密信息严格保密，未经招标人书面授权，不向除因本项目需要而需知悉该保密信息</w:t>
      </w:r>
      <w:r>
        <w:rPr>
          <w:rFonts w:hint="eastAsia" w:cs="宋体"/>
          <w:color w:val="auto"/>
          <w:kern w:val="2"/>
          <w:sz w:val="21"/>
          <w:szCs w:val="22"/>
          <w:lang w:val="en-US" w:eastAsia="zh-CN"/>
        </w:rPr>
        <w:t>的</w:t>
      </w:r>
      <w:r>
        <w:rPr>
          <w:rFonts w:hint="eastAsia" w:cs="宋体"/>
          <w:color w:val="auto"/>
          <w:kern w:val="2"/>
          <w:sz w:val="21"/>
          <w:szCs w:val="22"/>
        </w:rPr>
        <w:t>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11947F1D">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4012D3BE">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招标人提供的保密信息，仅可用于招标人与竞标人之间的交易与合作，未经招标人书面同意，竞标人不得作其他用途。</w:t>
      </w:r>
    </w:p>
    <w:p w14:paraId="7DEAC33B">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46D4EC0E">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205CB149">
      <w:pPr>
        <w:pStyle w:val="22"/>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三、违约责任</w:t>
      </w:r>
    </w:p>
    <w:p w14:paraId="0E1D4B60">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1.若竞标人能履行其在本协议项下的部分或全部义务或责任，其应被视为违反了本协议，并应对招标人所遭受或引致的损失承担赔偿责任。</w:t>
      </w:r>
    </w:p>
    <w:p w14:paraId="45329CE3">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2A23FD5F">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权取消其本次竞标及后续全部的竞标资格并没收竞标保证金；若定标后，中标的竞标人违反本协议，招标人有权立即解除双方的全部项目协议及合同，相应损失由竞标人全部承担，竞标保证金不予退还。</w:t>
      </w:r>
    </w:p>
    <w:p w14:paraId="4719048B">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28B1242E">
      <w:pPr>
        <w:pStyle w:val="22"/>
        <w:numPr>
          <w:ilvl w:val="0"/>
          <w:numId w:val="12"/>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争议解决</w:t>
      </w:r>
    </w:p>
    <w:p w14:paraId="02F29D39">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1.协议的订立、效力、解释及履行均适用中华人民共和国相关法律法规。</w:t>
      </w:r>
    </w:p>
    <w:p w14:paraId="1F937091">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266A9AC8">
      <w:pPr>
        <w:pStyle w:val="22"/>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五、附则</w:t>
      </w:r>
    </w:p>
    <w:p w14:paraId="6264EC74">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3707E790">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2.未经双方事先书面同意，本协议不得进行任何修改、变更或补充。</w:t>
      </w:r>
    </w:p>
    <w:p w14:paraId="66C0CC63">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71BC9E3E">
      <w:pPr>
        <w:pStyle w:val="22"/>
        <w:spacing w:beforeAutospacing="0" w:afterAutospacing="0" w:line="360" w:lineRule="auto"/>
        <w:ind w:firstLine="480"/>
        <w:jc w:val="both"/>
        <w:outlineLvl w:val="1"/>
        <w:rPr>
          <w:rFonts w:cs="宋体"/>
          <w:color w:val="auto"/>
          <w:kern w:val="2"/>
          <w:sz w:val="21"/>
          <w:szCs w:val="22"/>
        </w:rPr>
      </w:pPr>
      <w:r>
        <w:rPr>
          <w:rFonts w:hint="eastAsia" w:cs="宋体"/>
          <w:color w:val="auto"/>
          <w:kern w:val="2"/>
          <w:sz w:val="21"/>
          <w:szCs w:val="22"/>
        </w:rPr>
        <w:t>4.本协议一式【贰】份，双方各执【壹】份，具有同等法律效力。</w:t>
      </w:r>
    </w:p>
    <w:p w14:paraId="7CB79FD2">
      <w:pPr>
        <w:pStyle w:val="22"/>
        <w:spacing w:beforeAutospacing="0" w:afterAutospacing="0" w:line="360" w:lineRule="auto"/>
        <w:ind w:firstLine="420" w:firstLineChars="200"/>
        <w:jc w:val="both"/>
        <w:rPr>
          <w:rFonts w:cs="宋体"/>
          <w:color w:val="auto"/>
          <w:kern w:val="2"/>
          <w:sz w:val="21"/>
          <w:szCs w:val="22"/>
        </w:rPr>
      </w:pPr>
    </w:p>
    <w:p w14:paraId="5F95FDD4">
      <w:pPr>
        <w:pStyle w:val="22"/>
        <w:spacing w:beforeAutospacing="0" w:afterAutospacing="0" w:line="360" w:lineRule="auto"/>
        <w:ind w:firstLine="420" w:firstLineChars="200"/>
        <w:jc w:val="both"/>
        <w:rPr>
          <w:rFonts w:cs="宋体"/>
          <w:color w:val="auto"/>
          <w:kern w:val="2"/>
          <w:sz w:val="21"/>
          <w:szCs w:val="22"/>
        </w:rPr>
      </w:pPr>
    </w:p>
    <w:p w14:paraId="53503645">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招标人（盖章）：                    竞标人（盖章）：        </w:t>
      </w:r>
    </w:p>
    <w:p w14:paraId="4D668D1B">
      <w:pPr>
        <w:pStyle w:val="22"/>
        <w:spacing w:beforeAutospacing="0" w:afterAutospacing="0" w:line="360" w:lineRule="auto"/>
        <w:ind w:firstLine="480"/>
        <w:jc w:val="both"/>
        <w:rPr>
          <w:rFonts w:cs="宋体"/>
          <w:color w:val="auto"/>
          <w:kern w:val="2"/>
          <w:sz w:val="21"/>
          <w:szCs w:val="22"/>
        </w:rPr>
      </w:pPr>
    </w:p>
    <w:p w14:paraId="6305DD4F">
      <w:pPr>
        <w:pStyle w:val="22"/>
        <w:spacing w:beforeAutospacing="0" w:afterAutospacing="0" w:line="360" w:lineRule="auto"/>
        <w:ind w:firstLine="480"/>
        <w:jc w:val="both"/>
        <w:rPr>
          <w:rFonts w:cs="宋体"/>
          <w:color w:val="auto"/>
          <w:kern w:val="2"/>
          <w:sz w:val="21"/>
          <w:szCs w:val="22"/>
        </w:rPr>
      </w:pPr>
    </w:p>
    <w:p w14:paraId="37765986">
      <w:pPr>
        <w:pStyle w:val="22"/>
        <w:spacing w:beforeAutospacing="0" w:afterAutospacing="0" w:line="360" w:lineRule="auto"/>
        <w:jc w:val="both"/>
        <w:rPr>
          <w:rFonts w:cs="宋体"/>
          <w:color w:val="auto"/>
          <w:kern w:val="2"/>
          <w:sz w:val="21"/>
          <w:szCs w:val="22"/>
        </w:rPr>
      </w:pPr>
      <w:r>
        <w:rPr>
          <w:rFonts w:hint="eastAsia" w:cs="宋体"/>
          <w:color w:val="auto"/>
          <w:kern w:val="2"/>
          <w:sz w:val="21"/>
          <w:szCs w:val="22"/>
        </w:rPr>
        <w:t>【       】年【】月【】日                【       】年【】月【】日</w:t>
      </w:r>
    </w:p>
    <w:p w14:paraId="40897DF4">
      <w:pPr>
        <w:spacing w:line="288" w:lineRule="auto"/>
        <w:jc w:val="center"/>
        <w:rPr>
          <w:rFonts w:ascii="宋体" w:hAnsi="宋体" w:eastAsia="宋体" w:cs="宋体"/>
        </w:rPr>
      </w:pPr>
    </w:p>
    <w:p w14:paraId="01954DDC">
      <w:pPr>
        <w:spacing w:line="288" w:lineRule="auto"/>
        <w:jc w:val="center"/>
        <w:rPr>
          <w:rFonts w:ascii="宋体" w:hAnsi="宋体" w:eastAsia="宋体" w:cs="宋体"/>
        </w:rPr>
      </w:pPr>
    </w:p>
    <w:p w14:paraId="7AB55465">
      <w:pPr>
        <w:spacing w:line="288" w:lineRule="auto"/>
        <w:jc w:val="center"/>
        <w:rPr>
          <w:rFonts w:ascii="宋体" w:hAnsi="宋体" w:eastAsia="宋体" w:cs="宋体"/>
        </w:rPr>
      </w:pPr>
    </w:p>
    <w:p w14:paraId="7A3ED3C4">
      <w:pPr>
        <w:spacing w:line="288" w:lineRule="auto"/>
        <w:jc w:val="center"/>
        <w:rPr>
          <w:rFonts w:ascii="宋体" w:hAnsi="宋体" w:eastAsia="宋体" w:cs="宋体"/>
        </w:rPr>
      </w:pPr>
    </w:p>
    <w:p w14:paraId="2E20112D">
      <w:pPr>
        <w:spacing w:line="288" w:lineRule="auto"/>
        <w:jc w:val="center"/>
        <w:rPr>
          <w:rFonts w:ascii="宋体" w:hAnsi="宋体" w:eastAsia="宋体" w:cs="宋体"/>
        </w:rPr>
      </w:pPr>
    </w:p>
    <w:p w14:paraId="4CA55E69">
      <w:pPr>
        <w:spacing w:line="288" w:lineRule="auto"/>
        <w:jc w:val="center"/>
        <w:rPr>
          <w:rFonts w:ascii="宋体" w:hAnsi="宋体" w:eastAsia="宋体" w:cs="宋体"/>
        </w:rPr>
      </w:pPr>
    </w:p>
    <w:p w14:paraId="12684113">
      <w:pPr>
        <w:spacing w:line="288" w:lineRule="auto"/>
        <w:jc w:val="center"/>
        <w:rPr>
          <w:rFonts w:ascii="宋体" w:hAnsi="宋体" w:eastAsia="宋体" w:cs="宋体"/>
        </w:rPr>
      </w:pPr>
    </w:p>
    <w:p w14:paraId="6376F3E2">
      <w:pPr>
        <w:spacing w:line="288" w:lineRule="auto"/>
        <w:jc w:val="center"/>
        <w:rPr>
          <w:rFonts w:ascii="宋体" w:hAnsi="宋体" w:eastAsia="宋体" w:cs="宋体"/>
        </w:rPr>
      </w:pPr>
    </w:p>
    <w:p w14:paraId="388104C0">
      <w:pPr>
        <w:spacing w:line="288" w:lineRule="auto"/>
        <w:jc w:val="center"/>
        <w:rPr>
          <w:rFonts w:ascii="宋体" w:hAnsi="宋体" w:eastAsia="宋体" w:cs="宋体"/>
        </w:rPr>
      </w:pPr>
    </w:p>
    <w:p w14:paraId="322B5C3B">
      <w:pPr>
        <w:spacing w:line="288" w:lineRule="auto"/>
        <w:jc w:val="center"/>
        <w:rPr>
          <w:rFonts w:ascii="宋体" w:hAnsi="宋体" w:eastAsia="宋体" w:cs="宋体"/>
        </w:rPr>
      </w:pPr>
    </w:p>
    <w:p w14:paraId="632BE48E">
      <w:pPr>
        <w:spacing w:line="288" w:lineRule="auto"/>
        <w:jc w:val="center"/>
        <w:rPr>
          <w:rFonts w:ascii="宋体" w:hAnsi="宋体" w:eastAsia="宋体" w:cs="宋体"/>
        </w:rPr>
      </w:pPr>
    </w:p>
    <w:p w14:paraId="7367004B">
      <w:pPr>
        <w:spacing w:line="288" w:lineRule="auto"/>
        <w:jc w:val="center"/>
        <w:rPr>
          <w:rFonts w:ascii="宋体" w:hAnsi="宋体" w:eastAsia="宋体" w:cs="宋体"/>
        </w:rPr>
      </w:pPr>
    </w:p>
    <w:p w14:paraId="3D33DE4A">
      <w:pPr>
        <w:spacing w:line="288" w:lineRule="auto"/>
        <w:jc w:val="center"/>
        <w:rPr>
          <w:rFonts w:ascii="宋体" w:hAnsi="宋体" w:eastAsia="宋体" w:cs="宋体"/>
        </w:rPr>
      </w:pPr>
    </w:p>
    <w:p w14:paraId="77739924">
      <w:pPr>
        <w:spacing w:line="288" w:lineRule="auto"/>
        <w:jc w:val="center"/>
        <w:rPr>
          <w:rFonts w:ascii="宋体" w:hAnsi="宋体" w:eastAsia="宋体" w:cs="宋体"/>
        </w:rPr>
      </w:pPr>
    </w:p>
    <w:p w14:paraId="067B154B">
      <w:pPr>
        <w:spacing w:line="288" w:lineRule="auto"/>
        <w:jc w:val="center"/>
        <w:rPr>
          <w:rFonts w:ascii="宋体" w:hAnsi="宋体" w:eastAsia="宋体" w:cs="宋体"/>
        </w:rPr>
      </w:pPr>
      <w:bookmarkStart w:id="47" w:name="_Hlk115361942"/>
    </w:p>
    <w:p w14:paraId="06A16929">
      <w:pPr>
        <w:pStyle w:val="36"/>
        <w:ind w:firstLine="0" w:firstLineChars="0"/>
        <w:outlineLvl w:val="2"/>
        <w:rPr>
          <w:rFonts w:ascii="宋体" w:hAnsi="宋体" w:cs="宋体"/>
        </w:rPr>
      </w:pPr>
      <w:r>
        <w:rPr>
          <w:rFonts w:hint="eastAsia" w:ascii="宋体" w:hAnsi="宋体" w:cs="宋体"/>
        </w:rPr>
        <w:t>*附件8 合同模板</w:t>
      </w:r>
    </w:p>
    <w:p w14:paraId="5BFA44DD">
      <w:pPr>
        <w:spacing w:line="360" w:lineRule="auto"/>
        <w:ind w:left="420" w:leftChars="200"/>
        <w:jc w:val="center"/>
        <w:rPr>
          <w:rFonts w:hint="eastAsia" w:ascii="宋体" w:hAnsi="宋体" w:cs="华文楷体" w:eastAsiaTheme="minorEastAsia"/>
          <w:b/>
          <w:w w:val="80"/>
          <w:sz w:val="30"/>
          <w:szCs w:val="30"/>
          <w:lang w:eastAsia="zh-CN"/>
        </w:rPr>
      </w:pPr>
      <w:bookmarkStart w:id="48" w:name="_Hlk166139371"/>
      <w:bookmarkStart w:id="49" w:name="_Toc115362592"/>
      <w:bookmarkStart w:id="50" w:name="_Toc115424837"/>
      <w:bookmarkStart w:id="51" w:name="_Toc115362811"/>
      <w:bookmarkStart w:id="52" w:name="_Toc115362495"/>
      <w:r>
        <w:rPr>
          <w:rFonts w:hint="eastAsia" w:ascii="宋体" w:hAnsi="宋体"/>
          <w:b/>
          <w:sz w:val="30"/>
          <w:szCs w:val="30"/>
          <w:lang w:val="en-US" w:eastAsia="zh-CN"/>
        </w:rPr>
        <w:t>详见《眉山琏升光伏科技有限公司氟化钙资源回收项目</w:t>
      </w:r>
      <w:r>
        <w:rPr>
          <w:rFonts w:hint="eastAsia" w:ascii="宋体" w:hAnsi="宋体"/>
          <w:b/>
          <w:sz w:val="30"/>
          <w:szCs w:val="30"/>
        </w:rPr>
        <w:t>合同</w:t>
      </w:r>
      <w:r>
        <w:rPr>
          <w:rFonts w:hint="eastAsia" w:ascii="宋体" w:hAnsi="宋体"/>
          <w:b/>
          <w:sz w:val="30"/>
          <w:szCs w:val="30"/>
          <w:lang w:eastAsia="zh-CN"/>
        </w:rPr>
        <w:t>》</w:t>
      </w:r>
    </w:p>
    <w:bookmarkEnd w:id="48"/>
    <w:p w14:paraId="7F73E207">
      <w:pPr>
        <w:spacing w:line="360" w:lineRule="auto"/>
        <w:ind w:left="420" w:leftChars="200"/>
        <w:jc w:val="left"/>
        <w:rPr>
          <w:rFonts w:ascii="宋体" w:hAnsi="宋体"/>
          <w:sz w:val="18"/>
          <w:szCs w:val="18"/>
        </w:rPr>
      </w:pPr>
      <w:r>
        <w:rPr>
          <w:rFonts w:ascii="宋体" w:hAnsi="宋体" w:eastAsia="宋体" w:cs="宋体"/>
          <w:sz w:val="24"/>
          <w:szCs w:val="24"/>
        </w:rPr>
        <w:t>备注</w:t>
      </w:r>
      <w:r>
        <w:rPr>
          <w:rFonts w:hint="eastAsia" w:ascii="宋体" w:hAnsi="宋体" w:eastAsia="宋体" w:cs="宋体"/>
          <w:sz w:val="24"/>
          <w:szCs w:val="24"/>
          <w:lang w:eastAsia="zh-CN"/>
        </w:rPr>
        <w:t>：</w:t>
      </w:r>
      <w:r>
        <w:rPr>
          <w:rFonts w:ascii="宋体" w:hAnsi="宋体" w:eastAsia="宋体" w:cs="宋体"/>
          <w:sz w:val="24"/>
          <w:szCs w:val="24"/>
        </w:rPr>
        <w:t>结合投标人方案，</w:t>
      </w:r>
      <w:r>
        <w:rPr>
          <w:rFonts w:hint="eastAsia" w:ascii="宋体" w:hAnsi="宋体" w:eastAsia="宋体" w:cs="宋体"/>
          <w:sz w:val="24"/>
          <w:szCs w:val="24"/>
          <w:lang w:val="en-US" w:eastAsia="zh-CN"/>
        </w:rPr>
        <w:t>实际签订前，</w:t>
      </w:r>
      <w:r>
        <w:rPr>
          <w:rFonts w:ascii="宋体" w:hAnsi="宋体" w:eastAsia="宋体" w:cs="宋体"/>
          <w:sz w:val="24"/>
          <w:szCs w:val="24"/>
        </w:rPr>
        <w:t>协议内容将进行一定调整</w:t>
      </w:r>
      <w:r>
        <w:rPr>
          <w:rFonts w:hint="eastAsia" w:ascii="宋体" w:hAnsi="宋体" w:eastAsia="宋体" w:cs="宋体"/>
          <w:sz w:val="24"/>
          <w:szCs w:val="24"/>
          <w:lang w:eastAsia="zh-CN"/>
        </w:rPr>
        <w:t>。</w:t>
      </w:r>
    </w:p>
    <w:bookmarkEnd w:id="47"/>
    <w:bookmarkEnd w:id="49"/>
    <w:bookmarkEnd w:id="50"/>
    <w:bookmarkEnd w:id="51"/>
    <w:bookmarkEnd w:id="52"/>
    <w:p w14:paraId="460C14E3">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24DACA6F">
      <w:pPr>
        <w:pStyle w:val="36"/>
        <w:ind w:firstLine="0" w:firstLineChars="0"/>
        <w:outlineLvl w:val="0"/>
        <w:rPr>
          <w:rFonts w:ascii="宋体" w:hAnsi="宋体" w:cs="宋体"/>
        </w:rPr>
      </w:pPr>
      <w:r>
        <w:rPr>
          <w:rFonts w:hint="eastAsia" w:ascii="宋体" w:hAnsi="宋体" w:cs="宋体"/>
        </w:rPr>
        <w:t>*附件9</w:t>
      </w:r>
    </w:p>
    <w:p w14:paraId="29D4A93A">
      <w:pPr>
        <w:snapToGrid w:val="0"/>
        <w:outlineLvl w:val="1"/>
        <w:rPr>
          <w:rFonts w:ascii="宋体" w:hAnsi="宋体" w:eastAsia="宋体" w:cs="宋体"/>
          <w:b/>
          <w:bCs/>
          <w:szCs w:val="21"/>
        </w:rPr>
      </w:pPr>
      <w:bookmarkStart w:id="53" w:name="_Toc115362812"/>
      <w:bookmarkStart w:id="54" w:name="_Toc115362496"/>
      <w:bookmarkStart w:id="55" w:name="_Toc115362593"/>
      <w:bookmarkStart w:id="56" w:name="_Toc115424838"/>
      <w:r>
        <w:rPr>
          <w:rFonts w:hint="eastAsia" w:ascii="宋体" w:hAnsi="宋体" w:eastAsia="宋体" w:cs="宋体"/>
          <w:b/>
          <w:bCs/>
          <w:szCs w:val="21"/>
        </w:rPr>
        <w:t>《招标采购技术要求规范》详见</w:t>
      </w:r>
      <w:bookmarkEnd w:id="53"/>
      <w:bookmarkEnd w:id="54"/>
      <w:bookmarkEnd w:id="55"/>
      <w:bookmarkEnd w:id="56"/>
      <w:r>
        <w:rPr>
          <w:rFonts w:hint="eastAsia" w:ascii="宋体" w:hAnsi="宋体" w:eastAsia="宋体" w:cs="宋体"/>
          <w:b/>
          <w:bCs/>
          <w:szCs w:val="21"/>
        </w:rPr>
        <w:t>技术文件</w:t>
      </w:r>
    </w:p>
    <w:p w14:paraId="65FE3797">
      <w:pPr>
        <w:snapToGrid w:val="0"/>
        <w:outlineLvl w:val="1"/>
        <w:rPr>
          <w:rFonts w:ascii="宋体" w:hAnsi="宋体" w:eastAsia="宋体" w:cs="宋体"/>
          <w:b/>
          <w:bCs/>
          <w:szCs w:val="21"/>
        </w:rPr>
      </w:pPr>
    </w:p>
    <w:p w14:paraId="3B95A60A">
      <w:pPr>
        <w:snapToGrid w:val="0"/>
        <w:outlineLvl w:val="1"/>
        <w:rPr>
          <w:rFonts w:ascii="宋体" w:hAnsi="宋体" w:eastAsia="宋体" w:cs="宋体"/>
          <w:b/>
          <w:bCs/>
          <w:szCs w:val="21"/>
        </w:rPr>
      </w:pPr>
    </w:p>
    <w:p w14:paraId="02D00FCA">
      <w:pPr>
        <w:snapToGrid w:val="0"/>
        <w:outlineLvl w:val="1"/>
        <w:rPr>
          <w:rFonts w:ascii="宋体" w:hAnsi="宋体" w:eastAsia="宋体" w:cs="宋体"/>
          <w:b/>
          <w:bCs/>
          <w:szCs w:val="21"/>
        </w:rPr>
      </w:pPr>
    </w:p>
    <w:p w14:paraId="2AC6D92B">
      <w:pPr>
        <w:snapToGrid w:val="0"/>
        <w:outlineLvl w:val="1"/>
        <w:rPr>
          <w:rFonts w:ascii="宋体" w:hAnsi="宋体" w:eastAsia="宋体" w:cs="宋体"/>
          <w:b/>
          <w:bCs/>
          <w:szCs w:val="21"/>
        </w:rPr>
      </w:pPr>
    </w:p>
    <w:p w14:paraId="00496727">
      <w:pPr>
        <w:snapToGrid w:val="0"/>
        <w:outlineLvl w:val="1"/>
        <w:rPr>
          <w:rFonts w:ascii="宋体" w:hAnsi="宋体" w:eastAsia="宋体" w:cs="宋体"/>
          <w:b/>
          <w:bCs/>
          <w:szCs w:val="21"/>
        </w:rPr>
      </w:pPr>
    </w:p>
    <w:p w14:paraId="2E7BD5F5">
      <w:pPr>
        <w:snapToGrid w:val="0"/>
        <w:outlineLvl w:val="1"/>
        <w:rPr>
          <w:rFonts w:ascii="宋体" w:hAnsi="宋体" w:eastAsia="宋体" w:cs="宋体"/>
          <w:b/>
          <w:bCs/>
          <w:szCs w:val="21"/>
        </w:rPr>
      </w:pPr>
    </w:p>
    <w:p w14:paraId="187A5A0C">
      <w:pPr>
        <w:snapToGrid w:val="0"/>
        <w:outlineLvl w:val="1"/>
        <w:rPr>
          <w:rFonts w:ascii="宋体" w:hAnsi="宋体" w:eastAsia="宋体" w:cs="宋体"/>
          <w:b/>
          <w:bCs/>
          <w:szCs w:val="21"/>
        </w:rPr>
      </w:pPr>
    </w:p>
    <w:p w14:paraId="6B0CAD54">
      <w:pPr>
        <w:snapToGrid w:val="0"/>
        <w:outlineLvl w:val="1"/>
        <w:rPr>
          <w:rFonts w:ascii="宋体" w:hAnsi="宋体" w:eastAsia="宋体" w:cs="宋体"/>
          <w:b/>
          <w:bCs/>
          <w:szCs w:val="21"/>
        </w:rPr>
      </w:pPr>
    </w:p>
    <w:p w14:paraId="6BFA89E0">
      <w:pPr>
        <w:snapToGrid w:val="0"/>
        <w:outlineLvl w:val="1"/>
        <w:rPr>
          <w:rFonts w:ascii="宋体" w:hAnsi="宋体" w:eastAsia="宋体" w:cs="宋体"/>
          <w:b/>
          <w:bCs/>
          <w:szCs w:val="21"/>
        </w:rPr>
      </w:pPr>
    </w:p>
    <w:p w14:paraId="55CAFCAE">
      <w:pPr>
        <w:snapToGrid w:val="0"/>
        <w:outlineLvl w:val="1"/>
        <w:rPr>
          <w:rFonts w:ascii="宋体" w:hAnsi="宋体" w:eastAsia="宋体" w:cs="宋体"/>
          <w:b/>
          <w:bCs/>
          <w:szCs w:val="21"/>
        </w:rPr>
      </w:pPr>
    </w:p>
    <w:p w14:paraId="433EB8A0">
      <w:pPr>
        <w:snapToGrid w:val="0"/>
        <w:outlineLvl w:val="1"/>
        <w:rPr>
          <w:rFonts w:ascii="宋体" w:hAnsi="宋体" w:eastAsia="宋体" w:cs="宋体"/>
          <w:b/>
          <w:bCs/>
          <w:szCs w:val="21"/>
        </w:rPr>
      </w:pPr>
    </w:p>
    <w:p w14:paraId="2822AE50">
      <w:pPr>
        <w:snapToGrid w:val="0"/>
        <w:outlineLvl w:val="1"/>
        <w:rPr>
          <w:rFonts w:ascii="宋体" w:hAnsi="宋体" w:eastAsia="宋体" w:cs="宋体"/>
          <w:b/>
          <w:bCs/>
          <w:szCs w:val="21"/>
        </w:rPr>
      </w:pPr>
    </w:p>
    <w:p w14:paraId="41F5256C">
      <w:pPr>
        <w:snapToGrid w:val="0"/>
        <w:outlineLvl w:val="1"/>
        <w:rPr>
          <w:rFonts w:ascii="宋体" w:hAnsi="宋体" w:eastAsia="宋体" w:cs="宋体"/>
          <w:b/>
          <w:bCs/>
          <w:szCs w:val="21"/>
        </w:rPr>
      </w:pPr>
    </w:p>
    <w:p w14:paraId="21D0C80E">
      <w:pPr>
        <w:snapToGrid w:val="0"/>
        <w:outlineLvl w:val="1"/>
        <w:rPr>
          <w:rFonts w:ascii="宋体" w:hAnsi="宋体" w:eastAsia="宋体" w:cs="宋体"/>
          <w:b/>
          <w:bCs/>
          <w:szCs w:val="21"/>
        </w:rPr>
      </w:pPr>
    </w:p>
    <w:p w14:paraId="1EE777B3">
      <w:pPr>
        <w:snapToGrid w:val="0"/>
        <w:outlineLvl w:val="1"/>
        <w:rPr>
          <w:rFonts w:ascii="宋体" w:hAnsi="宋体" w:eastAsia="宋体" w:cs="宋体"/>
          <w:b/>
          <w:bCs/>
          <w:szCs w:val="21"/>
        </w:rPr>
      </w:pPr>
    </w:p>
    <w:p w14:paraId="0A0011CF">
      <w:pPr>
        <w:snapToGrid w:val="0"/>
        <w:outlineLvl w:val="1"/>
        <w:rPr>
          <w:rFonts w:ascii="宋体" w:hAnsi="宋体" w:eastAsia="宋体" w:cs="宋体"/>
          <w:b/>
          <w:bCs/>
          <w:szCs w:val="21"/>
        </w:rPr>
      </w:pPr>
    </w:p>
    <w:p w14:paraId="6D765BA1">
      <w:pPr>
        <w:snapToGrid w:val="0"/>
        <w:outlineLvl w:val="1"/>
        <w:rPr>
          <w:rFonts w:ascii="宋体" w:hAnsi="宋体" w:eastAsia="宋体" w:cs="宋体"/>
          <w:b/>
          <w:bCs/>
          <w:szCs w:val="21"/>
        </w:rPr>
      </w:pPr>
    </w:p>
    <w:p w14:paraId="5B8B7F6D">
      <w:pPr>
        <w:snapToGrid w:val="0"/>
        <w:outlineLvl w:val="1"/>
        <w:rPr>
          <w:rFonts w:ascii="宋体" w:hAnsi="宋体" w:eastAsia="宋体" w:cs="宋体"/>
          <w:b/>
          <w:bCs/>
          <w:szCs w:val="21"/>
        </w:rPr>
      </w:pPr>
    </w:p>
    <w:p w14:paraId="65890B0B">
      <w:pPr>
        <w:snapToGrid w:val="0"/>
        <w:outlineLvl w:val="1"/>
        <w:rPr>
          <w:rFonts w:ascii="宋体" w:hAnsi="宋体" w:eastAsia="宋体" w:cs="宋体"/>
          <w:b/>
          <w:bCs/>
          <w:szCs w:val="21"/>
        </w:rPr>
      </w:pPr>
    </w:p>
    <w:p w14:paraId="26DA2EF1">
      <w:pPr>
        <w:snapToGrid w:val="0"/>
        <w:outlineLvl w:val="1"/>
        <w:rPr>
          <w:rFonts w:ascii="宋体" w:hAnsi="宋体" w:eastAsia="宋体" w:cs="宋体"/>
          <w:b/>
          <w:bCs/>
          <w:szCs w:val="21"/>
        </w:rPr>
      </w:pPr>
    </w:p>
    <w:p w14:paraId="7C922A85">
      <w:pPr>
        <w:snapToGrid w:val="0"/>
        <w:outlineLvl w:val="1"/>
        <w:rPr>
          <w:rFonts w:ascii="宋体" w:hAnsi="宋体" w:eastAsia="宋体" w:cs="宋体"/>
          <w:b/>
          <w:bCs/>
          <w:szCs w:val="21"/>
        </w:rPr>
      </w:pPr>
    </w:p>
    <w:p w14:paraId="5EE7630D">
      <w:pPr>
        <w:snapToGrid w:val="0"/>
        <w:outlineLvl w:val="1"/>
        <w:rPr>
          <w:rFonts w:ascii="宋体" w:hAnsi="宋体" w:eastAsia="宋体" w:cs="宋体"/>
          <w:b/>
          <w:bCs/>
          <w:szCs w:val="21"/>
        </w:rPr>
      </w:pPr>
    </w:p>
    <w:p w14:paraId="7753B67D">
      <w:pPr>
        <w:snapToGrid w:val="0"/>
        <w:outlineLvl w:val="1"/>
        <w:rPr>
          <w:rFonts w:ascii="宋体" w:hAnsi="宋体" w:eastAsia="宋体" w:cs="宋体"/>
          <w:b/>
          <w:bCs/>
          <w:szCs w:val="21"/>
        </w:rPr>
      </w:pPr>
    </w:p>
    <w:p w14:paraId="4C2FE63A">
      <w:pPr>
        <w:snapToGrid w:val="0"/>
        <w:outlineLvl w:val="1"/>
        <w:rPr>
          <w:rFonts w:ascii="宋体" w:hAnsi="宋体" w:eastAsia="宋体" w:cs="宋体"/>
          <w:b/>
          <w:bCs/>
          <w:szCs w:val="21"/>
        </w:rPr>
      </w:pPr>
    </w:p>
    <w:p w14:paraId="17CDEE40">
      <w:pPr>
        <w:snapToGrid w:val="0"/>
        <w:outlineLvl w:val="1"/>
        <w:rPr>
          <w:rFonts w:ascii="宋体" w:hAnsi="宋体" w:eastAsia="宋体" w:cs="宋体"/>
          <w:b/>
          <w:bCs/>
          <w:szCs w:val="21"/>
        </w:rPr>
      </w:pPr>
    </w:p>
    <w:p w14:paraId="5A09C792">
      <w:pPr>
        <w:snapToGrid w:val="0"/>
        <w:outlineLvl w:val="1"/>
        <w:rPr>
          <w:rFonts w:ascii="宋体" w:hAnsi="宋体" w:eastAsia="宋体" w:cs="宋体"/>
          <w:b/>
          <w:bCs/>
          <w:szCs w:val="21"/>
        </w:rPr>
      </w:pPr>
    </w:p>
    <w:p w14:paraId="210A3601">
      <w:pPr>
        <w:snapToGrid w:val="0"/>
        <w:outlineLvl w:val="1"/>
        <w:rPr>
          <w:rFonts w:ascii="宋体" w:hAnsi="宋体" w:eastAsia="宋体" w:cs="宋体"/>
          <w:b/>
          <w:bCs/>
          <w:szCs w:val="21"/>
        </w:rPr>
      </w:pPr>
    </w:p>
    <w:p w14:paraId="0E47BA4C">
      <w:pPr>
        <w:snapToGrid w:val="0"/>
        <w:outlineLvl w:val="1"/>
        <w:rPr>
          <w:rFonts w:ascii="宋体" w:hAnsi="宋体" w:eastAsia="宋体" w:cs="宋体"/>
          <w:b/>
          <w:bCs/>
          <w:szCs w:val="21"/>
        </w:rPr>
      </w:pPr>
    </w:p>
    <w:p w14:paraId="7CC37785">
      <w:pPr>
        <w:snapToGrid w:val="0"/>
        <w:outlineLvl w:val="1"/>
        <w:rPr>
          <w:rFonts w:ascii="宋体" w:hAnsi="宋体" w:eastAsia="宋体" w:cs="宋体"/>
          <w:b/>
          <w:bCs/>
          <w:szCs w:val="21"/>
        </w:rPr>
      </w:pPr>
    </w:p>
    <w:p w14:paraId="40C54A5A">
      <w:pPr>
        <w:snapToGrid w:val="0"/>
        <w:outlineLvl w:val="1"/>
        <w:rPr>
          <w:rFonts w:ascii="宋体" w:hAnsi="宋体" w:eastAsia="宋体" w:cs="宋体"/>
          <w:b/>
          <w:bCs/>
          <w:szCs w:val="21"/>
        </w:rPr>
      </w:pPr>
    </w:p>
    <w:p w14:paraId="323910FD">
      <w:pPr>
        <w:snapToGrid w:val="0"/>
        <w:outlineLvl w:val="1"/>
        <w:rPr>
          <w:rFonts w:ascii="宋体" w:hAnsi="宋体" w:eastAsia="宋体" w:cs="宋体"/>
          <w:b/>
          <w:bCs/>
          <w:szCs w:val="21"/>
        </w:rPr>
      </w:pPr>
    </w:p>
    <w:p w14:paraId="46362F54">
      <w:pPr>
        <w:snapToGrid w:val="0"/>
        <w:outlineLvl w:val="1"/>
        <w:rPr>
          <w:rFonts w:ascii="宋体" w:hAnsi="宋体" w:eastAsia="宋体" w:cs="宋体"/>
          <w:b/>
          <w:bCs/>
          <w:szCs w:val="21"/>
        </w:rPr>
      </w:pPr>
    </w:p>
    <w:p w14:paraId="749070CA">
      <w:pPr>
        <w:snapToGrid w:val="0"/>
        <w:outlineLvl w:val="1"/>
        <w:rPr>
          <w:rFonts w:ascii="宋体" w:hAnsi="宋体" w:eastAsia="宋体" w:cs="宋体"/>
          <w:b/>
          <w:bCs/>
          <w:szCs w:val="21"/>
        </w:rPr>
      </w:pPr>
    </w:p>
    <w:p w14:paraId="34186C98">
      <w:pPr>
        <w:snapToGrid w:val="0"/>
        <w:outlineLvl w:val="1"/>
        <w:rPr>
          <w:rFonts w:ascii="宋体" w:hAnsi="宋体" w:eastAsia="宋体" w:cs="宋体"/>
          <w:b/>
          <w:bCs/>
          <w:szCs w:val="21"/>
        </w:rPr>
      </w:pPr>
    </w:p>
    <w:p w14:paraId="16B09385">
      <w:pPr>
        <w:snapToGrid w:val="0"/>
        <w:outlineLvl w:val="1"/>
        <w:rPr>
          <w:rFonts w:ascii="宋体" w:hAnsi="宋体" w:eastAsia="宋体" w:cs="宋体"/>
          <w:b/>
          <w:bCs/>
          <w:szCs w:val="21"/>
        </w:rPr>
      </w:pPr>
    </w:p>
    <w:p w14:paraId="72B8962B">
      <w:pPr>
        <w:snapToGrid w:val="0"/>
        <w:outlineLvl w:val="1"/>
        <w:rPr>
          <w:rFonts w:ascii="宋体" w:hAnsi="宋体" w:eastAsia="宋体" w:cs="宋体"/>
          <w:b/>
          <w:bCs/>
          <w:szCs w:val="21"/>
        </w:rPr>
      </w:pPr>
    </w:p>
    <w:p w14:paraId="4C84167F">
      <w:pPr>
        <w:snapToGrid w:val="0"/>
        <w:outlineLvl w:val="1"/>
        <w:rPr>
          <w:rFonts w:ascii="宋体" w:hAnsi="宋体" w:eastAsia="宋体" w:cs="宋体"/>
          <w:b/>
          <w:bCs/>
          <w:szCs w:val="21"/>
        </w:rPr>
      </w:pPr>
    </w:p>
    <w:p w14:paraId="04CDEFF1">
      <w:pPr>
        <w:snapToGrid w:val="0"/>
        <w:outlineLvl w:val="1"/>
        <w:rPr>
          <w:rFonts w:ascii="宋体" w:hAnsi="宋体" w:eastAsia="宋体" w:cs="宋体"/>
          <w:b/>
          <w:bCs/>
          <w:szCs w:val="21"/>
        </w:rPr>
      </w:pPr>
    </w:p>
    <w:p w14:paraId="7254E146">
      <w:pPr>
        <w:snapToGrid w:val="0"/>
        <w:outlineLvl w:val="1"/>
        <w:rPr>
          <w:rFonts w:ascii="宋体" w:hAnsi="宋体" w:eastAsia="宋体" w:cs="宋体"/>
          <w:b/>
          <w:bCs/>
          <w:szCs w:val="21"/>
        </w:rPr>
      </w:pPr>
    </w:p>
    <w:p w14:paraId="29A8F8A8">
      <w:pPr>
        <w:snapToGrid w:val="0"/>
        <w:outlineLvl w:val="1"/>
        <w:rPr>
          <w:rFonts w:ascii="宋体" w:hAnsi="宋体" w:eastAsia="宋体" w:cs="宋体"/>
          <w:b/>
          <w:bCs/>
          <w:szCs w:val="21"/>
        </w:rPr>
      </w:pPr>
    </w:p>
    <w:p w14:paraId="68A6C18E">
      <w:pPr>
        <w:snapToGrid w:val="0"/>
        <w:outlineLvl w:val="1"/>
        <w:rPr>
          <w:rFonts w:ascii="宋体" w:hAnsi="宋体" w:eastAsia="宋体" w:cs="宋体"/>
          <w:b/>
          <w:bCs/>
          <w:szCs w:val="21"/>
        </w:rPr>
      </w:pPr>
    </w:p>
    <w:p w14:paraId="49F25EF1">
      <w:pPr>
        <w:snapToGrid w:val="0"/>
        <w:outlineLvl w:val="1"/>
        <w:rPr>
          <w:rFonts w:ascii="宋体" w:hAnsi="宋体" w:eastAsia="宋体" w:cs="宋体"/>
          <w:b/>
          <w:bCs/>
          <w:szCs w:val="21"/>
        </w:rPr>
      </w:pPr>
    </w:p>
    <w:p w14:paraId="251B6BE4">
      <w:pPr>
        <w:snapToGrid w:val="0"/>
        <w:outlineLvl w:val="1"/>
        <w:rPr>
          <w:rFonts w:ascii="宋体" w:hAnsi="宋体" w:eastAsia="宋体" w:cs="宋体"/>
          <w:b/>
          <w:bCs/>
          <w:szCs w:val="21"/>
        </w:rPr>
      </w:pPr>
    </w:p>
    <w:p w14:paraId="7AFE73C5">
      <w:pPr>
        <w:snapToGrid w:val="0"/>
        <w:outlineLvl w:val="1"/>
        <w:rPr>
          <w:rFonts w:ascii="宋体" w:hAnsi="宋体" w:eastAsia="宋体" w:cs="宋体"/>
          <w:b/>
          <w:bCs/>
          <w:szCs w:val="21"/>
        </w:rPr>
      </w:pPr>
    </w:p>
    <w:p w14:paraId="4013292B">
      <w:pPr>
        <w:snapToGrid w:val="0"/>
        <w:outlineLvl w:val="1"/>
        <w:rPr>
          <w:rFonts w:ascii="宋体" w:hAnsi="宋体" w:eastAsia="宋体" w:cs="宋体"/>
          <w:b/>
          <w:bCs/>
          <w:szCs w:val="21"/>
        </w:rPr>
      </w:pPr>
    </w:p>
    <w:p w14:paraId="3C666854">
      <w:pPr>
        <w:snapToGrid w:val="0"/>
        <w:outlineLvl w:val="1"/>
        <w:rPr>
          <w:rFonts w:ascii="宋体" w:hAnsi="宋体" w:eastAsia="宋体" w:cs="宋体"/>
          <w:b/>
          <w:bCs/>
          <w:szCs w:val="21"/>
        </w:rPr>
      </w:pPr>
    </w:p>
    <w:p w14:paraId="3D0507C3">
      <w:pPr>
        <w:snapToGrid w:val="0"/>
        <w:outlineLvl w:val="1"/>
        <w:rPr>
          <w:rFonts w:ascii="宋体" w:hAnsi="宋体" w:eastAsia="宋体" w:cs="宋体"/>
          <w:b/>
          <w:bCs/>
          <w:szCs w:val="21"/>
        </w:rPr>
      </w:pPr>
    </w:p>
    <w:p w14:paraId="04EA77D8">
      <w:pPr>
        <w:snapToGrid w:val="0"/>
        <w:outlineLvl w:val="1"/>
        <w:rPr>
          <w:rFonts w:ascii="宋体" w:hAnsi="宋体" w:eastAsia="宋体" w:cs="宋体"/>
          <w:b/>
          <w:bCs/>
          <w:szCs w:val="21"/>
        </w:rPr>
      </w:pPr>
    </w:p>
    <w:p w14:paraId="28E8FCAE">
      <w:pPr>
        <w:snapToGrid/>
        <w:outlineLvl w:val="9"/>
        <w:rPr>
          <w:rFonts w:hint="eastAsia" w:ascii="宋体" w:hAnsi="宋体" w:eastAsia="宋体" w:cs="宋体"/>
          <w:b/>
          <w:bCs/>
          <w:szCs w:val="21"/>
        </w:rPr>
      </w:pPr>
      <w:r>
        <w:rPr>
          <w:rFonts w:hint="eastAsia" w:ascii="宋体" w:hAnsi="宋体" w:eastAsia="宋体" w:cs="宋体"/>
          <w:b/>
          <w:bCs/>
          <w:szCs w:val="21"/>
        </w:rPr>
        <w:br w:type="page"/>
      </w:r>
    </w:p>
    <w:p w14:paraId="11F94EAF">
      <w:pPr>
        <w:snapToGrid w:val="0"/>
        <w:outlineLvl w:val="1"/>
        <w:rPr>
          <w:rFonts w:ascii="宋体" w:hAnsi="宋体" w:eastAsia="宋体" w:cs="宋体"/>
          <w:b/>
          <w:bCs/>
          <w:szCs w:val="21"/>
        </w:rPr>
      </w:pPr>
      <w:r>
        <w:rPr>
          <w:rFonts w:hint="eastAsia" w:ascii="宋体" w:hAnsi="宋体" w:eastAsia="宋体" w:cs="宋体"/>
          <w:b/>
          <w:bCs/>
          <w:szCs w:val="21"/>
        </w:rPr>
        <w:t>*附件10：</w:t>
      </w:r>
    </w:p>
    <w:p w14:paraId="77449B41">
      <w:pPr>
        <w:pStyle w:val="5"/>
        <w:spacing w:line="360" w:lineRule="auto"/>
        <w:jc w:val="center"/>
        <w:rPr>
          <w:rFonts w:ascii="宋体" w:hAnsi="宋体" w:cs="宋体"/>
          <w:sz w:val="30"/>
          <w:szCs w:val="30"/>
        </w:rPr>
      </w:pPr>
      <w:bookmarkStart w:id="57" w:name="_Toc101567010"/>
      <w:r>
        <w:rPr>
          <w:rFonts w:hint="eastAsia" w:ascii="宋体" w:hAnsi="宋体" w:cs="宋体"/>
          <w:sz w:val="30"/>
          <w:szCs w:val="30"/>
        </w:rPr>
        <w:t>诚信</w:t>
      </w:r>
      <w:r>
        <w:rPr>
          <w:rFonts w:ascii="宋体" w:hAnsi="宋体" w:cs="宋体"/>
          <w:sz w:val="30"/>
          <w:szCs w:val="30"/>
        </w:rPr>
        <w:t>报价承诺书</w:t>
      </w:r>
      <w:bookmarkEnd w:id="57"/>
    </w:p>
    <w:p w14:paraId="10FCC0C8">
      <w:pPr>
        <w:spacing w:line="360" w:lineRule="auto"/>
        <w:rPr>
          <w:rFonts w:ascii="宋体" w:hAnsi="宋体"/>
          <w:szCs w:val="30"/>
        </w:rPr>
      </w:pPr>
      <w:r>
        <w:rPr>
          <w:rFonts w:hint="eastAsia" w:ascii="宋体" w:hAnsi="宋体"/>
          <w:szCs w:val="21"/>
          <w:u w:val="single"/>
        </w:rPr>
        <w:t>眉山琏升光伏科技有限公司</w:t>
      </w:r>
      <w:r>
        <w:rPr>
          <w:rFonts w:ascii="宋体" w:hAnsi="宋体"/>
          <w:szCs w:val="30"/>
        </w:rPr>
        <w:t>：</w:t>
      </w:r>
    </w:p>
    <w:p w14:paraId="4B99CFF8">
      <w:pPr>
        <w:spacing w:line="360" w:lineRule="auto"/>
        <w:ind w:firstLine="420" w:firstLineChars="200"/>
        <w:rPr>
          <w:rFonts w:ascii="宋体" w:hAnsi="宋体"/>
          <w:szCs w:val="30"/>
        </w:rPr>
      </w:pPr>
      <w:r>
        <w:rPr>
          <w:rFonts w:hint="eastAsia" w:ascii="宋体" w:hAnsi="宋体"/>
          <w:szCs w:val="30"/>
        </w:rPr>
        <w:t>关于</w:t>
      </w:r>
      <w:r>
        <w:rPr>
          <w:rFonts w:hint="eastAsia" w:ascii="宋体" w:hAnsi="宋体"/>
          <w:szCs w:val="30"/>
          <w:u w:val="single"/>
        </w:rPr>
        <w:t>眉山琏升光伏科技有限公司</w:t>
      </w:r>
      <w:r>
        <w:rPr>
          <w:rFonts w:hint="eastAsia" w:ascii="宋体" w:hAnsi="宋体"/>
          <w:szCs w:val="30"/>
          <w:u w:val="single"/>
          <w:lang w:eastAsia="zh-CN"/>
        </w:rPr>
        <w:t>氟化钙资源回收</w:t>
      </w:r>
      <w:r>
        <w:rPr>
          <w:rFonts w:hint="eastAsia" w:ascii="宋体" w:hAnsi="宋体"/>
          <w:szCs w:val="30"/>
          <w:u w:val="single"/>
        </w:rPr>
        <w:t>项目</w:t>
      </w:r>
      <w:r>
        <w:rPr>
          <w:rFonts w:hint="eastAsia" w:hAnsi="宋体"/>
          <w:color w:val="000000"/>
          <w:u w:val="single"/>
        </w:rPr>
        <w:t>，我司在此承诺，关于该项目项下的所有投标报</w:t>
      </w:r>
      <w:r>
        <w:rPr>
          <w:rFonts w:ascii="宋体" w:hAnsi="宋体"/>
          <w:szCs w:val="30"/>
        </w:rPr>
        <w:t>价，均是</w:t>
      </w:r>
      <w:r>
        <w:rPr>
          <w:rFonts w:hint="eastAsia" w:ascii="宋体" w:hAnsi="宋体"/>
          <w:szCs w:val="30"/>
        </w:rPr>
        <w:t>我司</w:t>
      </w:r>
      <w:r>
        <w:rPr>
          <w:rFonts w:ascii="宋体" w:hAnsi="宋体"/>
          <w:szCs w:val="30"/>
        </w:rPr>
        <w:t>通过合理</w:t>
      </w:r>
      <w:r>
        <w:rPr>
          <w:rFonts w:hint="eastAsia" w:ascii="宋体" w:hAnsi="宋体"/>
          <w:szCs w:val="30"/>
        </w:rPr>
        <w:t>成本</w:t>
      </w:r>
      <w:r>
        <w:rPr>
          <w:rFonts w:ascii="宋体" w:hAnsi="宋体"/>
          <w:szCs w:val="30"/>
        </w:rPr>
        <w:t>测算后的</w:t>
      </w:r>
      <w:r>
        <w:rPr>
          <w:rFonts w:hint="eastAsia" w:ascii="宋体" w:hAnsi="宋体"/>
          <w:szCs w:val="30"/>
        </w:rPr>
        <w:t>综合</w:t>
      </w:r>
      <w:r>
        <w:rPr>
          <w:rFonts w:ascii="宋体" w:hAnsi="宋体"/>
          <w:szCs w:val="30"/>
        </w:rPr>
        <w:t>报价</w:t>
      </w:r>
      <w:r>
        <w:rPr>
          <w:rFonts w:hint="eastAsia" w:ascii="宋体" w:hAnsi="宋体"/>
          <w:szCs w:val="30"/>
          <w:lang w:eastAsia="zh-CN"/>
        </w:rPr>
        <w:t>（</w:t>
      </w:r>
      <w:r>
        <w:rPr>
          <w:rFonts w:hint="eastAsia" w:ascii="宋体" w:hAnsi="宋体"/>
          <w:szCs w:val="30"/>
          <w:lang w:val="en-US" w:eastAsia="zh-CN"/>
        </w:rPr>
        <w:t>报价已</w:t>
      </w:r>
      <w:r>
        <w:rPr>
          <w:rFonts w:hint="eastAsia" w:ascii="宋体" w:hAnsi="宋体" w:cs="宋体"/>
        </w:rPr>
        <w:t>充分考虑了</w:t>
      </w:r>
      <w:r>
        <w:rPr>
          <w:rFonts w:hint="eastAsia" w:ascii="宋体" w:hAnsi="宋体" w:cs="宋体"/>
          <w:lang w:val="en-US" w:eastAsia="zh-CN"/>
        </w:rPr>
        <w:t>本项目的履行成本，包括但不限于前期改造工程及设备成本、运营维修维护费、人工费、运输费、保险费、回收处理费、税费、</w:t>
      </w:r>
      <w:r>
        <w:rPr>
          <w:rFonts w:hint="eastAsia" w:ascii="宋体" w:hAnsi="宋体" w:cs="宋体"/>
        </w:rPr>
        <w:t>履行合同</w:t>
      </w:r>
      <w:r>
        <w:rPr>
          <w:rFonts w:hint="eastAsia" w:ascii="宋体" w:hAnsi="宋体" w:cs="宋体"/>
          <w:lang w:val="en-US" w:eastAsia="zh-CN"/>
        </w:rPr>
        <w:t>期间</w:t>
      </w:r>
      <w:r>
        <w:rPr>
          <w:rFonts w:hint="eastAsia" w:ascii="宋体" w:hAnsi="宋体" w:cs="宋体"/>
        </w:rPr>
        <w:t>市场等因素变化</w:t>
      </w:r>
      <w:r>
        <w:rPr>
          <w:rFonts w:hint="eastAsia" w:ascii="宋体" w:hAnsi="宋体" w:cs="宋体"/>
          <w:lang w:val="en-US" w:eastAsia="zh-CN"/>
        </w:rPr>
        <w:t>及回收物产量波动情况等</w:t>
      </w:r>
      <w:r>
        <w:rPr>
          <w:rFonts w:hint="eastAsia" w:ascii="宋体" w:hAnsi="宋体" w:cs="宋体"/>
        </w:rPr>
        <w:t>风险</w:t>
      </w:r>
      <w:r>
        <w:rPr>
          <w:rFonts w:hint="eastAsia" w:ascii="宋体" w:hAnsi="宋体"/>
          <w:szCs w:val="30"/>
          <w:lang w:eastAsia="zh-CN"/>
        </w:rPr>
        <w:t>）</w:t>
      </w:r>
      <w:r>
        <w:rPr>
          <w:rFonts w:ascii="宋体" w:hAnsi="宋体"/>
          <w:szCs w:val="30"/>
        </w:rPr>
        <w:t>，</w:t>
      </w:r>
      <w:r>
        <w:rPr>
          <w:rFonts w:hint="eastAsia" w:ascii="宋体" w:hAnsi="宋体"/>
          <w:szCs w:val="30"/>
        </w:rPr>
        <w:t>所有报价</w:t>
      </w:r>
      <w:r>
        <w:rPr>
          <w:rFonts w:ascii="宋体" w:hAnsi="宋体"/>
          <w:szCs w:val="30"/>
        </w:rPr>
        <w:t>均</w:t>
      </w:r>
      <w:r>
        <w:rPr>
          <w:rFonts w:hint="eastAsia" w:ascii="宋体" w:hAnsi="宋体"/>
          <w:szCs w:val="30"/>
        </w:rPr>
        <w:t>不属于法律</w:t>
      </w:r>
      <w:r>
        <w:rPr>
          <w:rFonts w:ascii="宋体" w:hAnsi="宋体"/>
          <w:szCs w:val="30"/>
        </w:rPr>
        <w:t>规定的明显</w:t>
      </w:r>
      <w:r>
        <w:rPr>
          <w:rFonts w:hint="eastAsia" w:ascii="宋体" w:hAnsi="宋体"/>
          <w:szCs w:val="30"/>
        </w:rPr>
        <w:t>不合理</w:t>
      </w:r>
      <w:r>
        <w:rPr>
          <w:rFonts w:ascii="宋体" w:hAnsi="宋体"/>
          <w:szCs w:val="30"/>
        </w:rPr>
        <w:t>低价</w:t>
      </w:r>
      <w:r>
        <w:rPr>
          <w:rFonts w:hint="eastAsia" w:ascii="宋体" w:hAnsi="宋体"/>
          <w:szCs w:val="30"/>
        </w:rPr>
        <w:t>或高价</w:t>
      </w:r>
      <w:r>
        <w:rPr>
          <w:rFonts w:ascii="宋体" w:hAnsi="宋体"/>
          <w:szCs w:val="30"/>
        </w:rPr>
        <w:t>，如招标人</w:t>
      </w:r>
      <w:r>
        <w:rPr>
          <w:rFonts w:hint="eastAsia" w:ascii="宋体" w:hAnsi="宋体"/>
          <w:szCs w:val="30"/>
        </w:rPr>
        <w:t>对</w:t>
      </w:r>
      <w:r>
        <w:rPr>
          <w:rFonts w:ascii="宋体" w:hAnsi="宋体"/>
          <w:szCs w:val="30"/>
        </w:rPr>
        <w:t>我司的投标报价</w:t>
      </w:r>
      <w:r>
        <w:rPr>
          <w:rFonts w:hint="eastAsia" w:ascii="宋体" w:hAnsi="宋体"/>
          <w:szCs w:val="30"/>
        </w:rPr>
        <w:t>存在</w:t>
      </w:r>
      <w:r>
        <w:rPr>
          <w:rFonts w:ascii="宋体" w:hAnsi="宋体"/>
          <w:szCs w:val="30"/>
        </w:rPr>
        <w:t>疑问，我司应当给予</w:t>
      </w:r>
      <w:r>
        <w:rPr>
          <w:rFonts w:hint="eastAsia" w:ascii="宋体" w:hAnsi="宋体"/>
          <w:szCs w:val="30"/>
        </w:rPr>
        <w:t>书面</w:t>
      </w:r>
      <w:r>
        <w:rPr>
          <w:rFonts w:ascii="宋体" w:hAnsi="宋体"/>
          <w:szCs w:val="30"/>
        </w:rPr>
        <w:t>合理说明</w:t>
      </w:r>
      <w:r>
        <w:rPr>
          <w:rFonts w:hint="eastAsia" w:ascii="宋体" w:hAnsi="宋体"/>
          <w:szCs w:val="30"/>
        </w:rPr>
        <w:t>。合理说明应当</w:t>
      </w:r>
      <w:r>
        <w:rPr>
          <w:rFonts w:ascii="宋体" w:hAnsi="宋体"/>
          <w:szCs w:val="30"/>
        </w:rPr>
        <w:t>通过</w:t>
      </w:r>
      <w:r>
        <w:rPr>
          <w:rFonts w:hint="eastAsia" w:ascii="宋体" w:hAnsi="宋体"/>
          <w:szCs w:val="30"/>
        </w:rPr>
        <w:t>电子邮件或纸质回函的方式做出</w:t>
      </w:r>
      <w:r>
        <w:rPr>
          <w:rFonts w:ascii="宋体" w:hAnsi="宋体"/>
          <w:szCs w:val="30"/>
        </w:rPr>
        <w:t>。</w:t>
      </w:r>
      <w:r>
        <w:rPr>
          <w:rFonts w:hint="eastAsia" w:ascii="宋体" w:hAnsi="宋体"/>
          <w:szCs w:val="30"/>
        </w:rPr>
        <w:t>如我司在</w:t>
      </w:r>
      <w:r>
        <w:rPr>
          <w:rFonts w:ascii="宋体" w:hAnsi="宋体"/>
          <w:szCs w:val="30"/>
        </w:rPr>
        <w:t>招标人给出的合理期限内</w:t>
      </w:r>
      <w:r>
        <w:rPr>
          <w:rFonts w:hint="eastAsia" w:ascii="宋体" w:hAnsi="宋体"/>
          <w:szCs w:val="30"/>
        </w:rPr>
        <w:t>不能给出书面合理说明的，招标人可以</w:t>
      </w:r>
      <w:r>
        <w:rPr>
          <w:rFonts w:ascii="宋体" w:hAnsi="宋体"/>
          <w:szCs w:val="30"/>
        </w:rPr>
        <w:t>将其</w:t>
      </w:r>
      <w:r>
        <w:rPr>
          <w:rFonts w:hint="eastAsia" w:ascii="宋体" w:hAnsi="宋体"/>
          <w:szCs w:val="30"/>
        </w:rPr>
        <w:t>作为无效标处理。</w:t>
      </w:r>
    </w:p>
    <w:p w14:paraId="107EF219">
      <w:pPr>
        <w:spacing w:line="360" w:lineRule="auto"/>
        <w:ind w:firstLine="420" w:firstLineChars="200"/>
        <w:rPr>
          <w:rFonts w:ascii="宋体" w:hAnsi="宋体"/>
          <w:szCs w:val="30"/>
        </w:rPr>
      </w:pPr>
      <w:r>
        <w:rPr>
          <w:rFonts w:hint="eastAsia" w:ascii="宋体" w:hAnsi="宋体"/>
          <w:szCs w:val="30"/>
        </w:rPr>
        <w:t>我司</w:t>
      </w:r>
      <w:r>
        <w:rPr>
          <w:rFonts w:ascii="宋体" w:hAnsi="宋体"/>
          <w:szCs w:val="30"/>
        </w:rPr>
        <w:t>在此承诺，</w:t>
      </w:r>
      <w:r>
        <w:rPr>
          <w:rFonts w:hint="eastAsia" w:ascii="宋体" w:hAnsi="宋体"/>
          <w:szCs w:val="30"/>
        </w:rPr>
        <w:t>如我司中标</w:t>
      </w:r>
      <w:r>
        <w:rPr>
          <w:rFonts w:ascii="宋体" w:hAnsi="宋体"/>
          <w:szCs w:val="30"/>
        </w:rPr>
        <w:t>，在</w:t>
      </w:r>
      <w:r>
        <w:rPr>
          <w:rFonts w:hint="eastAsia" w:ascii="宋体" w:hAnsi="宋体"/>
          <w:szCs w:val="30"/>
        </w:rPr>
        <w:t>履约</w:t>
      </w:r>
      <w:r>
        <w:rPr>
          <w:rFonts w:ascii="宋体" w:hAnsi="宋体"/>
          <w:szCs w:val="30"/>
        </w:rPr>
        <w:t>过程中</w:t>
      </w:r>
      <w:r>
        <w:rPr>
          <w:rFonts w:hint="eastAsia" w:ascii="宋体" w:hAnsi="宋体"/>
          <w:szCs w:val="30"/>
        </w:rPr>
        <w:t>，如</w:t>
      </w:r>
      <w:r>
        <w:rPr>
          <w:rFonts w:ascii="宋体" w:hAnsi="宋体"/>
          <w:szCs w:val="30"/>
        </w:rPr>
        <w:t>因我司</w:t>
      </w:r>
      <w:r>
        <w:rPr>
          <w:rFonts w:hint="eastAsia" w:ascii="宋体" w:hAnsi="宋体"/>
          <w:szCs w:val="30"/>
        </w:rPr>
        <w:t>产品</w:t>
      </w:r>
      <w:r>
        <w:rPr>
          <w:rFonts w:ascii="宋体" w:hAnsi="宋体"/>
          <w:szCs w:val="30"/>
        </w:rPr>
        <w:t>（</w:t>
      </w:r>
      <w:r>
        <w:rPr>
          <w:rFonts w:hint="eastAsia" w:ascii="宋体" w:hAnsi="宋体"/>
          <w:szCs w:val="30"/>
        </w:rPr>
        <w:t>工程</w:t>
      </w:r>
      <w:r>
        <w:rPr>
          <w:rFonts w:ascii="宋体" w:hAnsi="宋体"/>
          <w:szCs w:val="30"/>
        </w:rPr>
        <w:t>）</w:t>
      </w:r>
      <w:r>
        <w:rPr>
          <w:rFonts w:hint="eastAsia" w:ascii="宋体" w:hAnsi="宋体"/>
          <w:szCs w:val="30"/>
        </w:rPr>
        <w:t>质量不合格</w:t>
      </w:r>
      <w:r>
        <w:rPr>
          <w:rFonts w:ascii="宋体" w:hAnsi="宋体"/>
          <w:szCs w:val="30"/>
        </w:rPr>
        <w:t>或不能诚信履约</w:t>
      </w:r>
      <w:r>
        <w:rPr>
          <w:rFonts w:hint="eastAsia" w:ascii="宋体" w:hAnsi="宋体"/>
          <w:szCs w:val="30"/>
        </w:rPr>
        <w:t>给招标人或其他第三人造成任何损失</w:t>
      </w:r>
      <w:r>
        <w:rPr>
          <w:rFonts w:ascii="宋体" w:hAnsi="宋体"/>
          <w:szCs w:val="30"/>
        </w:rPr>
        <w:t>，均由我</w:t>
      </w:r>
      <w:r>
        <w:rPr>
          <w:rFonts w:hint="eastAsia" w:ascii="宋体" w:hAnsi="宋体"/>
          <w:szCs w:val="30"/>
        </w:rPr>
        <w:t>司</w:t>
      </w:r>
      <w:r>
        <w:rPr>
          <w:rFonts w:ascii="宋体" w:hAnsi="宋体"/>
          <w:szCs w:val="30"/>
        </w:rPr>
        <w:t>承担。</w:t>
      </w:r>
    </w:p>
    <w:p w14:paraId="33FE6553">
      <w:pPr>
        <w:spacing w:line="360" w:lineRule="auto"/>
        <w:ind w:firstLine="420" w:firstLineChars="200"/>
        <w:rPr>
          <w:rFonts w:ascii="宋体" w:hAnsi="宋体"/>
          <w:szCs w:val="30"/>
        </w:rPr>
      </w:pPr>
    </w:p>
    <w:p w14:paraId="14C0E577">
      <w:pPr>
        <w:spacing w:line="360" w:lineRule="auto"/>
        <w:ind w:firstLine="420" w:firstLineChars="200"/>
        <w:rPr>
          <w:rFonts w:ascii="宋体" w:hAnsi="宋体"/>
          <w:szCs w:val="30"/>
        </w:rPr>
      </w:pPr>
    </w:p>
    <w:p w14:paraId="38371407">
      <w:pPr>
        <w:spacing w:line="360" w:lineRule="auto"/>
        <w:ind w:firstLine="420" w:firstLineChars="200"/>
        <w:rPr>
          <w:rFonts w:ascii="宋体" w:hAnsi="宋体"/>
          <w:szCs w:val="30"/>
        </w:rPr>
      </w:pPr>
    </w:p>
    <w:p w14:paraId="1E581C7D">
      <w:pPr>
        <w:spacing w:line="360" w:lineRule="auto"/>
        <w:ind w:firstLine="420" w:firstLineChars="200"/>
        <w:rPr>
          <w:rFonts w:ascii="宋体" w:hAnsi="宋体"/>
          <w:szCs w:val="30"/>
        </w:rPr>
      </w:pPr>
    </w:p>
    <w:p w14:paraId="14974744">
      <w:pPr>
        <w:spacing w:line="360" w:lineRule="auto"/>
        <w:ind w:firstLine="420" w:firstLineChars="200"/>
        <w:rPr>
          <w:rFonts w:ascii="宋体" w:hAnsi="宋体"/>
          <w:szCs w:val="30"/>
        </w:rPr>
      </w:pPr>
    </w:p>
    <w:p w14:paraId="7C25ED1C">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投标人</w:t>
      </w:r>
      <w:r>
        <w:rPr>
          <w:rFonts w:ascii="宋体" w:hAnsi="宋体"/>
          <w:szCs w:val="30"/>
        </w:rPr>
        <w:t>：</w:t>
      </w:r>
    </w:p>
    <w:p w14:paraId="7F1E5B14">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日期</w:t>
      </w:r>
      <w:r>
        <w:rPr>
          <w:rFonts w:ascii="宋体" w:hAnsi="宋体"/>
          <w:szCs w:val="30"/>
        </w:rPr>
        <w:t>：</w:t>
      </w:r>
      <w:r>
        <w:rPr>
          <w:rFonts w:hint="eastAsia" w:ascii="宋体" w:hAnsi="宋体"/>
          <w:szCs w:val="30"/>
        </w:rPr>
        <w:t>【】年【】月【】日</w:t>
      </w:r>
    </w:p>
    <w:p w14:paraId="25CBB06A">
      <w:pPr>
        <w:snapToGrid w:val="0"/>
        <w:outlineLvl w:val="1"/>
        <w:rPr>
          <w:rFonts w:ascii="宋体" w:hAnsi="宋体" w:eastAsia="宋体" w:cs="宋体"/>
          <w:b/>
          <w:bCs/>
          <w:szCs w:val="21"/>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CFD1">
    <w:pPr>
      <w:pStyle w:val="14"/>
      <w:ind w:right="360"/>
      <w:jc w:val="right"/>
    </w:pPr>
  </w:p>
  <w:p w14:paraId="6AF7416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31FA9482">
            <w:pPr>
              <w:pStyle w:val="14"/>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119DDAD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5"/>
  </w:num>
  <w:num w:numId="4">
    <w:abstractNumId w:val="8"/>
  </w:num>
  <w:num w:numId="5">
    <w:abstractNumId w:val="10"/>
  </w:num>
  <w:num w:numId="6">
    <w:abstractNumId w:val="7"/>
  </w:num>
  <w:num w:numId="7">
    <w:abstractNumId w:val="9"/>
  </w:num>
  <w:num w:numId="8">
    <w:abstractNumId w:val="1"/>
  </w:num>
  <w:num w:numId="9">
    <w:abstractNumId w:val="4"/>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144692"/>
    <w:rsid w:val="002C668E"/>
    <w:rsid w:val="003220D1"/>
    <w:rsid w:val="00464866"/>
    <w:rsid w:val="004F4532"/>
    <w:rsid w:val="00702FBE"/>
    <w:rsid w:val="007E39DA"/>
    <w:rsid w:val="00A73207"/>
    <w:rsid w:val="00AD27FF"/>
    <w:rsid w:val="00B26442"/>
    <w:rsid w:val="02432990"/>
    <w:rsid w:val="04A80BBC"/>
    <w:rsid w:val="052F521A"/>
    <w:rsid w:val="06031E4D"/>
    <w:rsid w:val="06183140"/>
    <w:rsid w:val="071E0F8F"/>
    <w:rsid w:val="078A7013"/>
    <w:rsid w:val="0D097FEC"/>
    <w:rsid w:val="0D4265B5"/>
    <w:rsid w:val="0DA02D63"/>
    <w:rsid w:val="106D2640"/>
    <w:rsid w:val="10EB1DAB"/>
    <w:rsid w:val="11364C2B"/>
    <w:rsid w:val="11A620B8"/>
    <w:rsid w:val="12571246"/>
    <w:rsid w:val="12A04CA7"/>
    <w:rsid w:val="12B5426C"/>
    <w:rsid w:val="176C1BD5"/>
    <w:rsid w:val="1940209D"/>
    <w:rsid w:val="1A2F5DB0"/>
    <w:rsid w:val="1A7F7202"/>
    <w:rsid w:val="1B0208B8"/>
    <w:rsid w:val="1CEF49DE"/>
    <w:rsid w:val="1DD45AAC"/>
    <w:rsid w:val="1EC65D3D"/>
    <w:rsid w:val="1FD74E07"/>
    <w:rsid w:val="2096129C"/>
    <w:rsid w:val="218D6417"/>
    <w:rsid w:val="246E2674"/>
    <w:rsid w:val="26381486"/>
    <w:rsid w:val="26A46E7E"/>
    <w:rsid w:val="2A371B74"/>
    <w:rsid w:val="2A565257"/>
    <w:rsid w:val="2BC63589"/>
    <w:rsid w:val="2E8325DC"/>
    <w:rsid w:val="2EF2422B"/>
    <w:rsid w:val="308907DB"/>
    <w:rsid w:val="30AB29B7"/>
    <w:rsid w:val="33246CBD"/>
    <w:rsid w:val="34B01EF4"/>
    <w:rsid w:val="35FE3443"/>
    <w:rsid w:val="367E46F6"/>
    <w:rsid w:val="38CD5A00"/>
    <w:rsid w:val="3998453A"/>
    <w:rsid w:val="3D5370E6"/>
    <w:rsid w:val="3E3839DE"/>
    <w:rsid w:val="3EBD02FB"/>
    <w:rsid w:val="3F706032"/>
    <w:rsid w:val="45D0295B"/>
    <w:rsid w:val="4AA61991"/>
    <w:rsid w:val="4C825B7B"/>
    <w:rsid w:val="4E55218C"/>
    <w:rsid w:val="4F9B71E6"/>
    <w:rsid w:val="5074560B"/>
    <w:rsid w:val="50F57A6D"/>
    <w:rsid w:val="516C5036"/>
    <w:rsid w:val="53110526"/>
    <w:rsid w:val="533B6798"/>
    <w:rsid w:val="55CA1171"/>
    <w:rsid w:val="573A6BF7"/>
    <w:rsid w:val="584952E3"/>
    <w:rsid w:val="596A41C3"/>
    <w:rsid w:val="5B4F7359"/>
    <w:rsid w:val="5EEF2EF3"/>
    <w:rsid w:val="5FE153AA"/>
    <w:rsid w:val="614A28CC"/>
    <w:rsid w:val="62C87C26"/>
    <w:rsid w:val="636E73D6"/>
    <w:rsid w:val="63D550C5"/>
    <w:rsid w:val="66C1576F"/>
    <w:rsid w:val="6735700F"/>
    <w:rsid w:val="67D27659"/>
    <w:rsid w:val="6B1A2EE0"/>
    <w:rsid w:val="6D925338"/>
    <w:rsid w:val="6E3377E6"/>
    <w:rsid w:val="716A6F2F"/>
    <w:rsid w:val="719B4363"/>
    <w:rsid w:val="71FE39D1"/>
    <w:rsid w:val="7249413B"/>
    <w:rsid w:val="728156AB"/>
    <w:rsid w:val="736E6F7E"/>
    <w:rsid w:val="737E30F9"/>
    <w:rsid w:val="73C643DF"/>
    <w:rsid w:val="74C81856"/>
    <w:rsid w:val="77082C7B"/>
    <w:rsid w:val="782A7532"/>
    <w:rsid w:val="7A04174B"/>
    <w:rsid w:val="7A041F31"/>
    <w:rsid w:val="7A5B64AE"/>
    <w:rsid w:val="7E03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9"/>
    <w:qFormat/>
    <w:uiPriority w:val="0"/>
    <w:rPr>
      <w:rFonts w:eastAsia="楷体_GB2312"/>
      <w:sz w:val="28"/>
      <w:szCs w:val="24"/>
    </w:rPr>
  </w:style>
  <w:style w:type="paragraph" w:customStyle="1" w:styleId="3">
    <w:name w:val="目录 71"/>
    <w:basedOn w:val="1"/>
    <w:next w:val="1"/>
    <w:autoRedefine/>
    <w:qFormat/>
    <w:uiPriority w:val="0"/>
    <w:pPr>
      <w:ind w:left="2520"/>
    </w:pPr>
    <w:rPr>
      <w:rFonts w:ascii="Calibri"/>
    </w:rPr>
  </w:style>
  <w:style w:type="paragraph" w:styleId="7">
    <w:name w:val="toc 7"/>
    <w:basedOn w:val="1"/>
    <w:next w:val="1"/>
    <w:autoRedefine/>
    <w:unhideWhenUsed/>
    <w:qFormat/>
    <w:uiPriority w:val="39"/>
    <w:pPr>
      <w:ind w:left="1260"/>
      <w:jc w:val="left"/>
    </w:pPr>
    <w:rPr>
      <w:rFonts w:eastAsiaTheme="minorHAnsi"/>
      <w:sz w:val="18"/>
      <w:szCs w:val="18"/>
    </w:rPr>
  </w:style>
  <w:style w:type="paragraph" w:styleId="8">
    <w:name w:val="annotation text"/>
    <w:basedOn w:val="1"/>
    <w:link w:val="44"/>
    <w:autoRedefine/>
    <w:semiHidden/>
    <w:unhideWhenUsed/>
    <w:qFormat/>
    <w:uiPriority w:val="99"/>
    <w:pPr>
      <w:jc w:val="left"/>
    </w:pPr>
  </w:style>
  <w:style w:type="paragraph" w:styleId="9">
    <w:name w:val="toc 5"/>
    <w:basedOn w:val="1"/>
    <w:next w:val="1"/>
    <w:autoRedefine/>
    <w:unhideWhenUsed/>
    <w:qFormat/>
    <w:uiPriority w:val="39"/>
    <w:pPr>
      <w:ind w:left="840"/>
      <w:jc w:val="left"/>
    </w:pPr>
    <w:rPr>
      <w:rFonts w:eastAsiaTheme="minorHAnsi"/>
      <w:sz w:val="18"/>
      <w:szCs w:val="18"/>
    </w:rPr>
  </w:style>
  <w:style w:type="paragraph" w:styleId="10">
    <w:name w:val="toc 3"/>
    <w:basedOn w:val="1"/>
    <w:next w:val="1"/>
    <w:autoRedefine/>
    <w:unhideWhenUsed/>
    <w:qFormat/>
    <w:uiPriority w:val="39"/>
    <w:pPr>
      <w:ind w:left="420"/>
      <w:jc w:val="left"/>
    </w:pPr>
    <w:rPr>
      <w:rFonts w:eastAsiaTheme="minorHAnsi"/>
      <w:i/>
      <w:iCs/>
      <w:sz w:val="20"/>
      <w:szCs w:val="20"/>
    </w:rPr>
  </w:style>
  <w:style w:type="paragraph" w:styleId="11">
    <w:name w:val="toc 8"/>
    <w:basedOn w:val="1"/>
    <w:next w:val="1"/>
    <w:autoRedefine/>
    <w:unhideWhenUsed/>
    <w:qFormat/>
    <w:uiPriority w:val="39"/>
    <w:pPr>
      <w:ind w:left="1470"/>
      <w:jc w:val="left"/>
    </w:pPr>
    <w:rPr>
      <w:rFonts w:eastAsiaTheme="minorHAnsi"/>
      <w:sz w:val="18"/>
      <w:szCs w:val="18"/>
    </w:rPr>
  </w:style>
  <w:style w:type="paragraph" w:styleId="12">
    <w:name w:val="Date"/>
    <w:basedOn w:val="1"/>
    <w:next w:val="1"/>
    <w:link w:val="33"/>
    <w:autoRedefine/>
    <w:semiHidden/>
    <w:unhideWhenUsed/>
    <w:qFormat/>
    <w:uiPriority w:val="99"/>
    <w:pPr>
      <w:ind w:left="100" w:leftChars="2500"/>
    </w:pPr>
  </w:style>
  <w:style w:type="paragraph" w:styleId="13">
    <w:name w:val="Balloon Text"/>
    <w:basedOn w:val="1"/>
    <w:link w:val="43"/>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spacing w:before="120" w:after="120"/>
      <w:jc w:val="left"/>
    </w:pPr>
    <w:rPr>
      <w:rFonts w:eastAsiaTheme="minorHAnsi"/>
      <w:b/>
      <w:bCs/>
      <w:caps/>
      <w:sz w:val="20"/>
      <w:szCs w:val="20"/>
    </w:rPr>
  </w:style>
  <w:style w:type="paragraph" w:styleId="17">
    <w:name w:val="toc 4"/>
    <w:basedOn w:val="1"/>
    <w:next w:val="1"/>
    <w:autoRedefine/>
    <w:unhideWhenUsed/>
    <w:qFormat/>
    <w:uiPriority w:val="39"/>
    <w:pPr>
      <w:ind w:left="630"/>
      <w:jc w:val="left"/>
    </w:pPr>
    <w:rPr>
      <w:rFonts w:eastAsiaTheme="minorHAnsi"/>
      <w:sz w:val="18"/>
      <w:szCs w:val="18"/>
    </w:rPr>
  </w:style>
  <w:style w:type="paragraph" w:styleId="18">
    <w:name w:val="toc 6"/>
    <w:basedOn w:val="1"/>
    <w:next w:val="1"/>
    <w:autoRedefine/>
    <w:unhideWhenUsed/>
    <w:qFormat/>
    <w:uiPriority w:val="39"/>
    <w:pPr>
      <w:ind w:left="1050"/>
      <w:jc w:val="left"/>
    </w:pPr>
    <w:rPr>
      <w:rFonts w:eastAsiaTheme="minorHAnsi"/>
      <w:sz w:val="18"/>
      <w:szCs w:val="18"/>
    </w:rPr>
  </w:style>
  <w:style w:type="paragraph" w:styleId="19">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20">
    <w:name w:val="toc 9"/>
    <w:basedOn w:val="1"/>
    <w:next w:val="1"/>
    <w:autoRedefine/>
    <w:unhideWhenUsed/>
    <w:qFormat/>
    <w:uiPriority w:val="39"/>
    <w:pPr>
      <w:ind w:left="1680"/>
      <w:jc w:val="left"/>
    </w:pPr>
    <w:rPr>
      <w:rFonts w:eastAsiaTheme="minorHAnsi"/>
      <w:sz w:val="18"/>
      <w:szCs w:val="18"/>
    </w:rPr>
  </w:style>
  <w:style w:type="paragraph" w:styleId="2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annotation subject"/>
    <w:basedOn w:val="8"/>
    <w:next w:val="8"/>
    <w:link w:val="45"/>
    <w:autoRedefine/>
    <w:semiHidden/>
    <w:unhideWhenUsed/>
    <w:qFormat/>
    <w:uiPriority w:val="99"/>
    <w:rPr>
      <w:b/>
      <w:bCs/>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Hyperlink"/>
    <w:basedOn w:val="26"/>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5"/>
    <w:autoRedefine/>
    <w:qFormat/>
    <w:uiPriority w:val="99"/>
    <w:rPr>
      <w:sz w:val="18"/>
      <w:szCs w:val="18"/>
    </w:rPr>
  </w:style>
  <w:style w:type="character" w:customStyle="1" w:styleId="31">
    <w:name w:val="页脚 字符"/>
    <w:basedOn w:val="26"/>
    <w:link w:val="14"/>
    <w:autoRedefine/>
    <w:qFormat/>
    <w:uiPriority w:val="99"/>
    <w:rPr>
      <w:sz w:val="18"/>
      <w:szCs w:val="18"/>
    </w:rPr>
  </w:style>
  <w:style w:type="character" w:customStyle="1" w:styleId="32">
    <w:name w:val="标题 1 字符"/>
    <w:basedOn w:val="26"/>
    <w:link w:val="4"/>
    <w:autoRedefine/>
    <w:qFormat/>
    <w:uiPriority w:val="9"/>
    <w:rPr>
      <w:b/>
      <w:bCs/>
      <w:kern w:val="44"/>
      <w:sz w:val="44"/>
      <w:szCs w:val="44"/>
    </w:rPr>
  </w:style>
  <w:style w:type="character" w:customStyle="1" w:styleId="33">
    <w:name w:val="日期 字符"/>
    <w:basedOn w:val="26"/>
    <w:link w:val="12"/>
    <w:autoRedefine/>
    <w:semiHidden/>
    <w:qFormat/>
    <w:uiPriority w:val="99"/>
  </w:style>
  <w:style w:type="paragraph" w:styleId="34">
    <w:name w:val="List Paragraph"/>
    <w:basedOn w:val="1"/>
    <w:autoRedefine/>
    <w:qFormat/>
    <w:uiPriority w:val="34"/>
    <w:pPr>
      <w:ind w:firstLine="420" w:firstLineChars="200"/>
    </w:pPr>
  </w:style>
  <w:style w:type="paragraph" w:customStyle="1" w:styleId="35">
    <w:name w:val="4正文"/>
    <w:link w:val="37"/>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6">
    <w:name w:val="5小标题"/>
    <w:link w:val="38"/>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7">
    <w:name w:val="4正文 Char"/>
    <w:basedOn w:val="26"/>
    <w:link w:val="35"/>
    <w:autoRedefine/>
    <w:qFormat/>
    <w:uiPriority w:val="0"/>
    <w:rPr>
      <w:rFonts w:eastAsia="宋体"/>
    </w:rPr>
  </w:style>
  <w:style w:type="character" w:customStyle="1" w:styleId="38">
    <w:name w:val="5小标题 Char"/>
    <w:basedOn w:val="26"/>
    <w:link w:val="36"/>
    <w:autoRedefine/>
    <w:qFormat/>
    <w:uiPriority w:val="0"/>
    <w:rPr>
      <w:rFonts w:eastAsia="宋体"/>
      <w:b/>
    </w:rPr>
  </w:style>
  <w:style w:type="character" w:customStyle="1" w:styleId="39">
    <w:name w:val="正文文本 字符"/>
    <w:link w:val="2"/>
    <w:autoRedefine/>
    <w:qFormat/>
    <w:uiPriority w:val="0"/>
    <w:rPr>
      <w:rFonts w:eastAsia="楷体_GB2312"/>
      <w:sz w:val="28"/>
      <w:szCs w:val="24"/>
    </w:rPr>
  </w:style>
  <w:style w:type="character" w:customStyle="1" w:styleId="40">
    <w:name w:val="正文文本 字符1"/>
    <w:basedOn w:val="26"/>
    <w:autoRedefine/>
    <w:semiHidden/>
    <w:qFormat/>
    <w:uiPriority w:val="99"/>
  </w:style>
  <w:style w:type="paragraph" w:customStyle="1" w:styleId="41">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未处理的提及1"/>
    <w:basedOn w:val="26"/>
    <w:autoRedefine/>
    <w:semiHidden/>
    <w:unhideWhenUsed/>
    <w:qFormat/>
    <w:uiPriority w:val="99"/>
    <w:rPr>
      <w:color w:val="605E5C"/>
      <w:shd w:val="clear" w:color="auto" w:fill="E1DFDD"/>
    </w:rPr>
  </w:style>
  <w:style w:type="character" w:customStyle="1" w:styleId="43">
    <w:name w:val="批注框文本 字符"/>
    <w:basedOn w:val="26"/>
    <w:link w:val="13"/>
    <w:autoRedefine/>
    <w:semiHidden/>
    <w:qFormat/>
    <w:uiPriority w:val="99"/>
    <w:rPr>
      <w:rFonts w:asciiTheme="minorHAnsi" w:hAnsiTheme="minorHAnsi" w:eastAsiaTheme="minorEastAsia" w:cstheme="minorBidi"/>
      <w:kern w:val="2"/>
      <w:sz w:val="18"/>
      <w:szCs w:val="18"/>
    </w:rPr>
  </w:style>
  <w:style w:type="character" w:customStyle="1" w:styleId="44">
    <w:name w:val="批注文字 字符"/>
    <w:basedOn w:val="26"/>
    <w:link w:val="8"/>
    <w:autoRedefine/>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23"/>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7877</Words>
  <Characters>8256</Characters>
  <Lines>204</Lines>
  <Paragraphs>57</Paragraphs>
  <TotalTime>14</TotalTime>
  <ScaleCrop>false</ScaleCrop>
  <LinksUpToDate>false</LinksUpToDate>
  <CharactersWithSpaces>8493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2024-05-09T01:32:00Z</dcterms:created>
  <dc:creator>TW</dc:creator>
  <cp:lastModifiedBy>  茂茂</cp:lastModifiedBy>
  <dcterms:modified xsi:type="dcterms:W3CDTF">2026-05-29T01:09:18Z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7E00B7E7C4CB4AF9ADEA2468C75543F4_13</vt:lpwstr>
  </property>
  <property fmtid="{D5CDD505-2E9C-101B-9397-08002B2CF9AE}" pid="4" name="KSOTemplateDocerSaveRecord">
    <vt:lpwstr>eyJoZGlkIjoiMzczZDk3MzA3Mzk4MWQ3M2RjN2I0YmZmYTNiYjk1YmQiLCJ1c2VySWQiOiI0NDExMzU4NzIifQ==</vt:lpwstr>
  </property>
</Properties>
</file>