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E2FA">
      <w:pPr>
        <w:snapToGrid w:val="0"/>
        <w:rPr>
          <w:rFonts w:ascii="宋体" w:hAnsi="宋体" w:eastAsia="宋体" w:cs="宋体"/>
          <w:b/>
          <w:bCs/>
          <w:sz w:val="24"/>
          <w:szCs w:val="28"/>
        </w:rPr>
      </w:pPr>
    </w:p>
    <w:p w14:paraId="6A124DF7">
      <w:pPr>
        <w:snapToGrid w:val="0"/>
        <w:rPr>
          <w:rFonts w:ascii="宋体" w:hAnsi="宋体" w:eastAsia="宋体" w:cs="宋体"/>
          <w:b/>
          <w:bCs/>
          <w:sz w:val="24"/>
          <w:szCs w:val="28"/>
        </w:rPr>
      </w:pPr>
    </w:p>
    <w:p w14:paraId="24ABAD11">
      <w:pPr>
        <w:snapToGrid w:val="0"/>
        <w:rPr>
          <w:rFonts w:ascii="宋体" w:hAnsi="宋体" w:eastAsia="宋体" w:cs="宋体"/>
          <w:b/>
          <w:bCs/>
          <w:sz w:val="24"/>
          <w:szCs w:val="28"/>
        </w:rPr>
      </w:pPr>
    </w:p>
    <w:p w14:paraId="4F9E3956">
      <w:pPr>
        <w:snapToGrid w:val="0"/>
        <w:jc w:val="center"/>
        <w:outlineLvl w:val="0"/>
        <w:rPr>
          <w:rFonts w:ascii="宋体" w:hAnsi="宋体" w:eastAsia="宋体" w:cs="宋体"/>
          <w:b/>
          <w:bCs/>
          <w:sz w:val="48"/>
          <w:szCs w:val="52"/>
        </w:rPr>
      </w:pPr>
      <w:r>
        <w:rPr>
          <w:rFonts w:hint="eastAsia" w:ascii="宋体" w:hAnsi="宋体" w:eastAsia="宋体" w:cs="宋体"/>
          <w:b/>
          <w:bCs/>
          <w:sz w:val="48"/>
          <w:szCs w:val="52"/>
        </w:rPr>
        <w:t>眉山琏升光伏科技有限公司</w:t>
      </w:r>
    </w:p>
    <w:p w14:paraId="70A16A1D">
      <w:pPr>
        <w:snapToGrid w:val="0"/>
        <w:jc w:val="center"/>
        <w:outlineLvl w:val="0"/>
        <w:rPr>
          <w:rFonts w:hint="eastAsia" w:ascii="宋体" w:hAnsi="宋体" w:eastAsia="宋体" w:cs="宋体"/>
          <w:b/>
          <w:bCs/>
          <w:sz w:val="48"/>
          <w:szCs w:val="52"/>
          <w:lang w:val="en-US" w:eastAsia="zh-CN"/>
        </w:rPr>
      </w:pPr>
      <w:r>
        <w:rPr>
          <w:rFonts w:hint="eastAsia" w:ascii="宋体" w:hAnsi="宋体" w:eastAsia="宋体" w:cs="宋体"/>
          <w:b/>
          <w:bCs/>
          <w:sz w:val="48"/>
          <w:szCs w:val="52"/>
        </w:rPr>
        <w:t>增加电池厂-组件厂10kV电缆进线及C</w:t>
      </w:r>
      <w:r>
        <w:rPr>
          <w:rFonts w:hint="eastAsia" w:ascii="宋体" w:hAnsi="宋体" w:eastAsia="宋体" w:cs="宋体"/>
          <w:b/>
          <w:bCs/>
          <w:sz w:val="48"/>
          <w:szCs w:val="52"/>
          <w:lang w:val="en-US" w:eastAsia="zh-CN"/>
        </w:rPr>
        <w:t>DA</w:t>
      </w:r>
      <w:r>
        <w:rPr>
          <w:rFonts w:hint="eastAsia" w:ascii="宋体" w:hAnsi="宋体" w:eastAsia="宋体" w:cs="宋体"/>
          <w:b/>
          <w:bCs/>
          <w:sz w:val="48"/>
          <w:szCs w:val="52"/>
        </w:rPr>
        <w:t>管道</w:t>
      </w:r>
      <w:r>
        <w:rPr>
          <w:rFonts w:hint="eastAsia" w:ascii="宋体" w:hAnsi="宋体" w:eastAsia="宋体" w:cs="宋体"/>
          <w:b/>
          <w:bCs/>
          <w:sz w:val="48"/>
          <w:szCs w:val="52"/>
          <w:lang w:val="en-US" w:eastAsia="zh-CN"/>
        </w:rPr>
        <w:t>工程</w:t>
      </w:r>
    </w:p>
    <w:p w14:paraId="34DE7FAF">
      <w:pPr>
        <w:snapToGrid w:val="0"/>
        <w:jc w:val="center"/>
        <w:rPr>
          <w:rFonts w:ascii="宋体" w:hAnsi="宋体" w:eastAsia="宋体" w:cs="宋体"/>
        </w:rPr>
      </w:pPr>
    </w:p>
    <w:p w14:paraId="6F7AAAA9">
      <w:pPr>
        <w:snapToGrid w:val="0"/>
        <w:jc w:val="center"/>
        <w:rPr>
          <w:rFonts w:ascii="宋体" w:hAnsi="宋体" w:eastAsia="宋体" w:cs="宋体"/>
        </w:rPr>
      </w:pPr>
    </w:p>
    <w:p w14:paraId="4CB07D2E">
      <w:pPr>
        <w:snapToGrid w:val="0"/>
        <w:jc w:val="center"/>
        <w:rPr>
          <w:rFonts w:ascii="宋体" w:hAnsi="宋体" w:eastAsia="宋体" w:cs="宋体"/>
        </w:rPr>
      </w:pPr>
    </w:p>
    <w:p w14:paraId="78119203">
      <w:pPr>
        <w:snapToGrid w:val="0"/>
        <w:jc w:val="center"/>
        <w:rPr>
          <w:rFonts w:ascii="宋体" w:hAnsi="宋体" w:eastAsia="宋体" w:cs="宋体"/>
        </w:rPr>
      </w:pPr>
    </w:p>
    <w:p w14:paraId="38250C98">
      <w:pPr>
        <w:snapToGrid w:val="0"/>
        <w:jc w:val="center"/>
        <w:rPr>
          <w:rFonts w:ascii="宋体" w:hAnsi="宋体" w:eastAsia="宋体" w:cs="宋体"/>
        </w:rPr>
      </w:pPr>
    </w:p>
    <w:p w14:paraId="28F51B2C">
      <w:pPr>
        <w:snapToGrid w:val="0"/>
        <w:jc w:val="center"/>
        <w:rPr>
          <w:rFonts w:ascii="宋体" w:hAnsi="宋体" w:eastAsia="宋体" w:cs="宋体"/>
        </w:rPr>
      </w:pPr>
    </w:p>
    <w:p w14:paraId="13F7CDDF">
      <w:pPr>
        <w:snapToGrid w:val="0"/>
        <w:jc w:val="center"/>
        <w:rPr>
          <w:rFonts w:ascii="宋体" w:hAnsi="宋体" w:eastAsia="宋体" w:cs="宋体"/>
        </w:rPr>
      </w:pPr>
    </w:p>
    <w:p w14:paraId="33EAAB85">
      <w:pPr>
        <w:snapToGrid w:val="0"/>
        <w:jc w:val="center"/>
        <w:rPr>
          <w:rFonts w:ascii="宋体" w:hAnsi="宋体" w:eastAsia="宋体" w:cs="宋体"/>
        </w:rPr>
      </w:pPr>
    </w:p>
    <w:p w14:paraId="5820D2D9">
      <w:pPr>
        <w:snapToGrid w:val="0"/>
        <w:jc w:val="center"/>
        <w:rPr>
          <w:rFonts w:ascii="宋体" w:hAnsi="宋体" w:eastAsia="宋体" w:cs="宋体"/>
        </w:rPr>
      </w:pPr>
    </w:p>
    <w:p w14:paraId="7D60F04F">
      <w:pPr>
        <w:snapToGrid w:val="0"/>
        <w:rPr>
          <w:rFonts w:ascii="宋体" w:hAnsi="宋体" w:eastAsia="宋体" w:cs="宋体"/>
        </w:rPr>
      </w:pPr>
    </w:p>
    <w:p w14:paraId="6CFBAB76">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竞争性谈判文件</w:t>
      </w:r>
    </w:p>
    <w:p w14:paraId="08EECEC1">
      <w:pPr>
        <w:spacing w:line="360" w:lineRule="auto"/>
        <w:jc w:val="center"/>
        <w:outlineLvl w:val="0"/>
        <w:rPr>
          <w:rFonts w:hint="eastAsia" w:ascii="宋体" w:hAnsi="宋体" w:eastAsia="宋体" w:cs="宋体"/>
          <w:b/>
          <w:sz w:val="52"/>
          <w:szCs w:val="52"/>
        </w:rPr>
      </w:pPr>
      <w:r>
        <w:rPr>
          <w:rFonts w:hint="eastAsia" w:ascii="宋体" w:hAnsi="宋体" w:eastAsia="宋体" w:cs="宋体"/>
          <w:b/>
          <w:sz w:val="52"/>
          <w:szCs w:val="52"/>
        </w:rPr>
        <w:t>文件编号：LSZBCW-20260002</w:t>
      </w:r>
    </w:p>
    <w:p w14:paraId="6DC59C44">
      <w:pPr>
        <w:spacing w:line="360" w:lineRule="auto"/>
        <w:jc w:val="center"/>
        <w:rPr>
          <w:rFonts w:ascii="宋体" w:hAnsi="宋体" w:eastAsia="宋体" w:cs="宋体"/>
          <w:b/>
          <w:sz w:val="52"/>
          <w:szCs w:val="52"/>
        </w:rPr>
      </w:pPr>
    </w:p>
    <w:p w14:paraId="5DFFCD58">
      <w:pPr>
        <w:spacing w:line="360" w:lineRule="auto"/>
        <w:jc w:val="center"/>
        <w:rPr>
          <w:rFonts w:ascii="宋体" w:hAnsi="宋体" w:eastAsia="宋体" w:cs="宋体"/>
          <w:b/>
          <w:sz w:val="52"/>
          <w:szCs w:val="52"/>
        </w:rPr>
      </w:pPr>
    </w:p>
    <w:p w14:paraId="4B9F81E7">
      <w:pPr>
        <w:spacing w:line="360" w:lineRule="auto"/>
        <w:jc w:val="center"/>
        <w:rPr>
          <w:rFonts w:ascii="宋体" w:hAnsi="宋体" w:eastAsia="宋体" w:cs="宋体"/>
          <w:b/>
          <w:sz w:val="52"/>
          <w:szCs w:val="52"/>
        </w:rPr>
      </w:pPr>
    </w:p>
    <w:p w14:paraId="490355F5">
      <w:pPr>
        <w:spacing w:line="360" w:lineRule="auto"/>
        <w:jc w:val="center"/>
        <w:rPr>
          <w:rFonts w:ascii="宋体" w:hAnsi="宋体" w:eastAsia="宋体" w:cs="宋体"/>
          <w:b/>
          <w:sz w:val="52"/>
          <w:szCs w:val="52"/>
        </w:rPr>
      </w:pPr>
    </w:p>
    <w:p w14:paraId="7A643F90">
      <w:pPr>
        <w:spacing w:line="360" w:lineRule="auto"/>
        <w:jc w:val="center"/>
        <w:rPr>
          <w:rFonts w:ascii="宋体" w:hAnsi="宋体" w:eastAsia="宋体" w:cs="宋体"/>
          <w:b/>
          <w:sz w:val="52"/>
          <w:szCs w:val="52"/>
        </w:rPr>
      </w:pPr>
    </w:p>
    <w:p w14:paraId="1798B91A">
      <w:pPr>
        <w:spacing w:line="360" w:lineRule="auto"/>
        <w:rPr>
          <w:rFonts w:ascii="宋体" w:hAnsi="宋体" w:eastAsia="宋体" w:cs="宋体"/>
          <w:b/>
          <w:sz w:val="52"/>
          <w:szCs w:val="52"/>
        </w:rPr>
      </w:pPr>
    </w:p>
    <w:p w14:paraId="5BA70F7A">
      <w:pPr>
        <w:spacing w:line="360" w:lineRule="auto"/>
        <w:jc w:val="center"/>
        <w:outlineLvl w:val="0"/>
        <w:rPr>
          <w:rFonts w:ascii="宋体" w:hAnsi="宋体" w:eastAsia="宋体" w:cs="宋体"/>
          <w:b/>
          <w:sz w:val="52"/>
          <w:szCs w:val="52"/>
        </w:rPr>
      </w:pPr>
      <w:r>
        <w:rPr>
          <w:rFonts w:hint="eastAsia" w:ascii="宋体" w:hAnsi="宋体" w:eastAsia="宋体" w:cs="宋体"/>
          <w:b/>
          <w:sz w:val="52"/>
          <w:szCs w:val="52"/>
        </w:rPr>
        <w:t>眉山琏升光伏科技有限公司</w:t>
      </w:r>
    </w:p>
    <w:p w14:paraId="1F019219">
      <w:pPr>
        <w:spacing w:line="360" w:lineRule="auto"/>
        <w:jc w:val="center"/>
        <w:rPr>
          <w:rFonts w:ascii="宋体" w:hAnsi="宋体" w:eastAsia="宋体" w:cs="宋体"/>
          <w:b/>
          <w:sz w:val="52"/>
          <w:szCs w:val="52"/>
        </w:rPr>
      </w:pPr>
      <w:r>
        <w:rPr>
          <w:rFonts w:hint="eastAsia" w:ascii="宋体" w:hAnsi="宋体" w:eastAsia="宋体" w:cs="宋体"/>
          <w:b/>
          <w:sz w:val="52"/>
          <w:szCs w:val="52"/>
        </w:rPr>
        <w:t>202</w:t>
      </w:r>
      <w:r>
        <w:rPr>
          <w:rFonts w:hint="eastAsia" w:ascii="宋体" w:hAnsi="宋体" w:eastAsia="宋体" w:cs="宋体"/>
          <w:b/>
          <w:sz w:val="52"/>
          <w:szCs w:val="52"/>
          <w:lang w:val="en-US" w:eastAsia="zh-CN"/>
        </w:rPr>
        <w:t>6</w:t>
      </w:r>
      <w:r>
        <w:rPr>
          <w:rFonts w:hint="eastAsia" w:ascii="宋体" w:hAnsi="宋体" w:eastAsia="宋体" w:cs="宋体"/>
          <w:b/>
          <w:sz w:val="52"/>
          <w:szCs w:val="52"/>
        </w:rPr>
        <w:t>年</w:t>
      </w:r>
      <w:r>
        <w:rPr>
          <w:rFonts w:hint="eastAsia" w:ascii="宋体" w:hAnsi="宋体" w:eastAsia="宋体" w:cs="宋体"/>
          <w:b/>
          <w:sz w:val="52"/>
          <w:szCs w:val="52"/>
          <w:lang w:val="en-US" w:eastAsia="zh-CN"/>
        </w:rPr>
        <w:t>6</w:t>
      </w:r>
      <w:r>
        <w:rPr>
          <w:rFonts w:hint="eastAsia" w:ascii="宋体" w:hAnsi="宋体" w:eastAsia="宋体" w:cs="宋体"/>
          <w:b/>
          <w:sz w:val="52"/>
          <w:szCs w:val="52"/>
        </w:rPr>
        <w:t>月</w:t>
      </w:r>
    </w:p>
    <w:p w14:paraId="47F5C722">
      <w:pPr>
        <w:spacing w:line="360" w:lineRule="auto"/>
        <w:jc w:val="center"/>
        <w:rPr>
          <w:rFonts w:ascii="宋体" w:hAnsi="宋体" w:eastAsia="宋体" w:cs="宋体"/>
          <w:b/>
          <w:sz w:val="52"/>
          <w:szCs w:val="52"/>
        </w:rPr>
      </w:pPr>
      <w:r>
        <w:rPr>
          <w:rFonts w:hint="eastAsia" w:ascii="宋体" w:hAnsi="宋体" w:eastAsia="宋体" w:cs="宋体"/>
          <w:b/>
          <w:sz w:val="52"/>
          <w:szCs w:val="52"/>
        </w:rPr>
        <w:br w:type="page"/>
      </w:r>
    </w:p>
    <w:p w14:paraId="40B56377">
      <w:pPr>
        <w:pStyle w:val="15"/>
        <w:rPr>
          <w:rFonts w:ascii="宋体" w:hAnsi="宋体" w:eastAsia="宋体" w:cs="宋体"/>
        </w:rPr>
      </w:pPr>
    </w:p>
    <w:sdt>
      <w:sdtPr>
        <w:rPr>
          <w:rFonts w:hint="eastAsia" w:ascii="宋体" w:hAnsi="宋体" w:eastAsia="宋体" w:cs="宋体"/>
          <w:color w:val="auto"/>
          <w:kern w:val="2"/>
          <w:sz w:val="21"/>
          <w:szCs w:val="22"/>
          <w:lang w:val="zh-CN"/>
        </w:rPr>
        <w:id w:val="582797841"/>
        <w:docPartObj>
          <w:docPartGallery w:val="Table of Contents"/>
          <w:docPartUnique/>
        </w:docPartObj>
      </w:sdtPr>
      <w:sdtEndPr>
        <w:rPr>
          <w:rFonts w:hint="eastAsia" w:ascii="宋体" w:hAnsi="宋体" w:eastAsia="宋体" w:cs="宋体"/>
          <w:b/>
          <w:bCs/>
          <w:color w:val="auto"/>
          <w:kern w:val="2"/>
          <w:sz w:val="21"/>
          <w:szCs w:val="22"/>
          <w:lang w:val="zh-CN"/>
        </w:rPr>
      </w:sdtEndPr>
      <w:sdtContent>
        <w:p w14:paraId="0E5A858F">
          <w:pPr>
            <w:pStyle w:val="41"/>
            <w:jc w:val="center"/>
            <w:rPr>
              <w:rFonts w:ascii="宋体" w:hAnsi="宋体" w:eastAsia="宋体" w:cs="宋体"/>
              <w:color w:val="000000" w:themeColor="text1"/>
              <w:sz w:val="52"/>
              <w:szCs w:val="52"/>
              <w:lang w:val="zh-CN"/>
              <w14:textFill>
                <w14:solidFill>
                  <w14:schemeClr w14:val="tx1"/>
                </w14:solidFill>
              </w14:textFill>
            </w:rPr>
          </w:pPr>
          <w:r>
            <w:rPr>
              <w:rFonts w:hint="eastAsia" w:ascii="宋体" w:hAnsi="宋体" w:eastAsia="宋体" w:cs="宋体"/>
              <w:color w:val="000000" w:themeColor="text1"/>
              <w:sz w:val="52"/>
              <w:szCs w:val="52"/>
              <w:lang w:val="zh-CN"/>
              <w14:textFill>
                <w14:solidFill>
                  <w14:schemeClr w14:val="tx1"/>
                </w14:solidFill>
              </w14:textFill>
            </w:rPr>
            <w:t>目录</w:t>
          </w:r>
        </w:p>
        <w:p w14:paraId="416CBEE5">
          <w:pPr>
            <w:rPr>
              <w:rFonts w:ascii="宋体" w:hAnsi="宋体" w:eastAsia="宋体" w:cs="宋体"/>
              <w:lang w:val="zh-CN"/>
            </w:rPr>
          </w:pPr>
        </w:p>
        <w:p w14:paraId="2EF94942">
          <w:pPr>
            <w:pStyle w:val="15"/>
            <w:tabs>
              <w:tab w:val="left" w:pos="840"/>
              <w:tab w:val="right" w:leader="dot" w:pos="9771"/>
            </w:tabs>
            <w:rPr>
              <w:rFonts w:ascii="宋体" w:hAnsi="宋体" w:eastAsia="宋体" w:cs="宋体"/>
              <w:b w:val="0"/>
              <w:bCs w:val="0"/>
              <w:caps w:val="0"/>
              <w:sz w:val="28"/>
              <w:szCs w:val="28"/>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fldChar w:fldCharType="begin"/>
          </w:r>
          <w:r>
            <w:instrText xml:space="preserve"> HYPERLINK \l "_Toc115424825" </w:instrText>
          </w:r>
          <w:r>
            <w:fldChar w:fldCharType="separate"/>
          </w:r>
          <w:r>
            <w:rPr>
              <w:rStyle w:val="27"/>
              <w:rFonts w:hint="eastAsia" w:ascii="宋体" w:hAnsi="宋体" w:eastAsia="宋体" w:cs="宋体"/>
              <w:sz w:val="28"/>
              <w:szCs w:val="28"/>
            </w:rPr>
            <w:t xml:space="preserve">第一章 </w:t>
          </w:r>
          <w:r>
            <w:rPr>
              <w:rFonts w:hint="eastAsia" w:ascii="宋体" w:hAnsi="宋体" w:eastAsia="宋体" w:cs="宋体"/>
              <w:b w:val="0"/>
              <w:bCs w:val="0"/>
              <w:caps w:val="0"/>
              <w:sz w:val="28"/>
              <w:szCs w:val="28"/>
            </w:rPr>
            <w:t xml:space="preserve"> </w:t>
          </w:r>
          <w:r>
            <w:rPr>
              <w:rStyle w:val="27"/>
              <w:rFonts w:hint="eastAsia" w:ascii="宋体" w:hAnsi="宋体" w:eastAsia="宋体" w:cs="宋体"/>
              <w:sz w:val="28"/>
              <w:szCs w:val="28"/>
            </w:rPr>
            <w:t>竞标邀请书</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_Toc115424825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B422DE">
          <w:pPr>
            <w:pStyle w:val="15"/>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"_Toc115424826" </w:instrText>
          </w:r>
          <w:r>
            <w:fldChar w:fldCharType="separate"/>
          </w:r>
          <w:r>
            <w:rPr>
              <w:rStyle w:val="27"/>
              <w:rFonts w:hint="eastAsia" w:ascii="宋体" w:hAnsi="宋体" w:eastAsia="宋体" w:cs="宋体"/>
              <w:sz w:val="28"/>
              <w:szCs w:val="28"/>
            </w:rPr>
            <w:t>第二章</w:t>
          </w:r>
          <w:r>
            <w:rPr>
              <w:rFonts w:hint="eastAsia" w:ascii="宋体" w:hAnsi="宋体" w:eastAsia="宋体" w:cs="宋体"/>
              <w:b w:val="0"/>
              <w:bCs w:val="0"/>
              <w:caps w:val="0"/>
              <w:sz w:val="28"/>
              <w:szCs w:val="28"/>
            </w:rPr>
            <w:t xml:space="preserve">  </w:t>
          </w:r>
          <w:r>
            <w:rPr>
              <w:rStyle w:val="27"/>
              <w:rFonts w:hint="eastAsia" w:ascii="宋体" w:hAnsi="宋体" w:eastAsia="宋体" w:cs="宋体"/>
              <w:sz w:val="28"/>
              <w:szCs w:val="28"/>
            </w:rPr>
            <w:t>竞标前须知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_Toc115424826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94252C">
          <w:pPr>
            <w:pStyle w:val="15"/>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"_Toc115424827" </w:instrText>
          </w:r>
          <w:r>
            <w:fldChar w:fldCharType="separate"/>
          </w:r>
          <w:r>
            <w:rPr>
              <w:rStyle w:val="27"/>
              <w:rFonts w:hint="eastAsia" w:ascii="宋体" w:hAnsi="宋体" w:eastAsia="宋体" w:cs="宋体"/>
              <w:sz w:val="28"/>
              <w:szCs w:val="28"/>
            </w:rPr>
            <w:t>第三章</w:t>
          </w:r>
          <w:r>
            <w:rPr>
              <w:rFonts w:hint="eastAsia" w:ascii="宋体" w:hAnsi="宋体" w:eastAsia="宋体" w:cs="宋体"/>
              <w:b w:val="0"/>
              <w:bCs w:val="0"/>
              <w:caps w:val="0"/>
              <w:sz w:val="28"/>
              <w:szCs w:val="28"/>
            </w:rPr>
            <w:t xml:space="preserve">  </w:t>
          </w:r>
          <w:r>
            <w:rPr>
              <w:rStyle w:val="27"/>
              <w:rFonts w:hint="eastAsia" w:ascii="宋体" w:hAnsi="宋体" w:eastAsia="宋体" w:cs="宋体"/>
              <w:sz w:val="28"/>
              <w:szCs w:val="28"/>
            </w:rPr>
            <w:t>开标、评标须知</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_Toc115424827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D5FED6F">
          <w:pPr>
            <w:pStyle w:val="15"/>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"_Toc115424828" </w:instrText>
          </w:r>
          <w:r>
            <w:fldChar w:fldCharType="separate"/>
          </w:r>
          <w:r>
            <w:rPr>
              <w:rStyle w:val="27"/>
              <w:rFonts w:hint="eastAsia" w:ascii="宋体" w:hAnsi="宋体" w:eastAsia="宋体" w:cs="宋体"/>
              <w:sz w:val="28"/>
              <w:szCs w:val="28"/>
            </w:rPr>
            <w:t>第四章</w:t>
          </w:r>
          <w:r>
            <w:rPr>
              <w:rFonts w:hint="eastAsia" w:ascii="宋体" w:hAnsi="宋体" w:eastAsia="宋体" w:cs="宋体"/>
              <w:b w:val="0"/>
              <w:bCs w:val="0"/>
              <w:caps w:val="0"/>
              <w:sz w:val="28"/>
              <w:szCs w:val="28"/>
            </w:rPr>
            <w:t xml:space="preserve">  </w:t>
          </w:r>
          <w:r>
            <w:rPr>
              <w:rStyle w:val="27"/>
              <w:rFonts w:hint="eastAsia" w:ascii="宋体" w:hAnsi="宋体" w:eastAsia="宋体" w:cs="宋体"/>
              <w:sz w:val="28"/>
              <w:szCs w:val="28"/>
            </w:rPr>
            <w:t>技术要求</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_Toc115424828 \h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DAA428">
          <w:pPr>
            <w:pStyle w:val="15"/>
            <w:tabs>
              <w:tab w:val="left" w:pos="840"/>
              <w:tab w:val="right" w:leader="dot" w:pos="9771"/>
            </w:tabs>
            <w:rPr>
              <w:rFonts w:ascii="宋体" w:hAnsi="宋体" w:eastAsia="宋体" w:cs="宋体"/>
              <w:b w:val="0"/>
              <w:bCs w:val="0"/>
              <w:caps w:val="0"/>
              <w:sz w:val="28"/>
              <w:szCs w:val="28"/>
            </w:rPr>
          </w:pPr>
          <w:r>
            <w:fldChar w:fldCharType="begin"/>
          </w:r>
          <w:r>
            <w:instrText xml:space="preserve"> HYPERLINK \l "_Toc115424829" </w:instrText>
          </w:r>
          <w:r>
            <w:fldChar w:fldCharType="separate"/>
          </w:r>
          <w:r>
            <w:rPr>
              <w:rStyle w:val="27"/>
              <w:rFonts w:hint="eastAsia" w:ascii="宋体" w:hAnsi="宋体" w:eastAsia="宋体" w:cs="宋体"/>
              <w:sz w:val="28"/>
              <w:szCs w:val="28"/>
            </w:rPr>
            <w:t>第五章</w:t>
          </w:r>
          <w:r>
            <w:rPr>
              <w:rFonts w:hint="eastAsia" w:ascii="宋体" w:hAnsi="宋体" w:eastAsia="宋体" w:cs="宋体"/>
              <w:b w:val="0"/>
              <w:bCs w:val="0"/>
              <w:caps w:val="0"/>
              <w:sz w:val="28"/>
              <w:szCs w:val="28"/>
            </w:rPr>
            <w:t xml:space="preserve">  </w:t>
          </w:r>
          <w:r>
            <w:rPr>
              <w:rStyle w:val="27"/>
              <w:rFonts w:hint="eastAsia" w:ascii="宋体" w:hAnsi="宋体" w:eastAsia="宋体" w:cs="宋体"/>
              <w:sz w:val="28"/>
              <w:szCs w:val="28"/>
            </w:rPr>
            <w:t>附件</w:t>
          </w:r>
          <w:r>
            <w:rPr>
              <w:rFonts w:hint="eastAsia" w:ascii="宋体" w:hAnsi="宋体" w:eastAsia="宋体" w:cs="宋体"/>
              <w:color w:val="BFBFBF" w:themeColor="background1" w:themeShade="BF"/>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_Toc115424829 \h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8AAA99">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"_Toc115424830" </w:instrText>
          </w:r>
          <w:r>
            <w:fldChar w:fldCharType="separate"/>
          </w:r>
          <w:r>
            <w:rPr>
              <w:rStyle w:val="27"/>
              <w:rFonts w:hint="eastAsia" w:ascii="宋体" w:hAnsi="宋体" w:eastAsia="宋体" w:cs="宋体"/>
              <w:caps/>
              <w:smallCaps w:val="0"/>
              <w:sz w:val="28"/>
              <w:szCs w:val="28"/>
            </w:rPr>
            <w:t>竞标书</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_Toc115424830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11</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5765D5F2">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"_Toc115424831" </w:instrText>
          </w:r>
          <w:r>
            <w:fldChar w:fldCharType="separate"/>
          </w:r>
          <w:r>
            <w:rPr>
              <w:rStyle w:val="27"/>
              <w:rFonts w:hint="eastAsia" w:ascii="宋体" w:hAnsi="宋体" w:eastAsia="宋体" w:cs="宋体"/>
              <w:caps/>
              <w:smallCaps w:val="0"/>
              <w:sz w:val="28"/>
              <w:szCs w:val="28"/>
            </w:rPr>
            <w:t>竞标人关于资格的声明函</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_Toc115424831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12</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43C5E7FF">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"_Toc115424832" </w:instrText>
          </w:r>
          <w:r>
            <w:fldChar w:fldCharType="separate"/>
          </w:r>
          <w:r>
            <w:rPr>
              <w:rStyle w:val="27"/>
              <w:rFonts w:hint="eastAsia" w:ascii="宋体" w:hAnsi="宋体" w:eastAsia="宋体" w:cs="宋体"/>
              <w:caps/>
              <w:smallCaps w:val="0"/>
              <w:sz w:val="28"/>
              <w:szCs w:val="28"/>
            </w:rPr>
            <w:t>法定代表人授权委托书</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_Toc115424832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13</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0DB56CD1">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"_Toc115424833" </w:instrText>
          </w:r>
          <w:r>
            <w:fldChar w:fldCharType="separate"/>
          </w:r>
          <w:r>
            <w:rPr>
              <w:rStyle w:val="27"/>
              <w:rFonts w:hint="eastAsia" w:ascii="宋体" w:hAnsi="宋体" w:eastAsia="宋体" w:cs="宋体"/>
              <w:caps/>
              <w:smallCaps w:val="0"/>
              <w:sz w:val="28"/>
              <w:szCs w:val="28"/>
            </w:rPr>
            <w:t>竞标人承诺函</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_Toc115424833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14</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11CB0871">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"_Toc115424834" </w:instrText>
          </w:r>
          <w:r>
            <w:fldChar w:fldCharType="separate"/>
          </w:r>
          <w:r>
            <w:rPr>
              <w:rStyle w:val="27"/>
              <w:rFonts w:hint="eastAsia" w:ascii="宋体" w:hAnsi="宋体" w:eastAsia="宋体" w:cs="宋体"/>
              <w:caps/>
              <w:smallCaps w:val="0"/>
              <w:sz w:val="28"/>
              <w:szCs w:val="28"/>
            </w:rPr>
            <w:t>开标一览表</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_Toc115424834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15</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52F5D045">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"_Toc115424835" </w:instrText>
          </w:r>
          <w:r>
            <w:fldChar w:fldCharType="separate"/>
          </w:r>
          <w:r>
            <w:rPr>
              <w:rStyle w:val="27"/>
              <w:rFonts w:hint="eastAsia" w:ascii="宋体" w:hAnsi="宋体" w:eastAsia="宋体" w:cs="宋体"/>
              <w:caps/>
              <w:smallCaps w:val="0"/>
              <w:sz w:val="28"/>
              <w:szCs w:val="28"/>
            </w:rPr>
            <w:t>诚信合作与公平竞争协议</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_Toc115424835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16</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4B0F5CC2">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"_Toc115424836" </w:instrText>
          </w:r>
          <w:r>
            <w:fldChar w:fldCharType="separate"/>
          </w:r>
          <w:r>
            <w:rPr>
              <w:rStyle w:val="27"/>
              <w:rFonts w:hint="eastAsia" w:ascii="宋体" w:hAnsi="宋体" w:eastAsia="宋体" w:cs="宋体"/>
              <w:caps/>
              <w:smallCaps w:val="0"/>
              <w:sz w:val="28"/>
              <w:szCs w:val="28"/>
            </w:rPr>
            <w:t>招竞标保密协议</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_Toc115424836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18</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7A4762AC">
          <w:pPr>
            <w:pStyle w:val="18"/>
            <w:spacing w:line="480" w:lineRule="auto"/>
            <w:ind w:left="0"/>
            <w:rPr>
              <w:rStyle w:val="27"/>
              <w:rFonts w:ascii="宋体" w:hAnsi="宋体" w:eastAsia="宋体" w:cs="宋体"/>
              <w:caps/>
              <w:smallCaps w:val="0"/>
              <w:sz w:val="28"/>
              <w:szCs w:val="28"/>
            </w:rPr>
          </w:pPr>
          <w:r>
            <w:fldChar w:fldCharType="begin"/>
          </w:r>
          <w:r>
            <w:instrText xml:space="preserve"> HYPERLINK \l "_Toc115424837" </w:instrText>
          </w:r>
          <w:r>
            <w:fldChar w:fldCharType="separate"/>
          </w:r>
          <w:r>
            <w:rPr>
              <w:rStyle w:val="27"/>
              <w:rFonts w:hint="eastAsia" w:ascii="宋体" w:hAnsi="宋体" w:eastAsia="宋体" w:cs="宋体"/>
              <w:caps/>
              <w:smallCaps w:val="0"/>
              <w:sz w:val="28"/>
              <w:szCs w:val="28"/>
            </w:rPr>
            <w:t>采购合同</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_Toc115424837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21</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79A07669">
          <w:pPr>
            <w:pStyle w:val="18"/>
            <w:spacing w:line="480" w:lineRule="auto"/>
            <w:ind w:left="0"/>
            <w:rPr>
              <w:rFonts w:ascii="宋体" w:hAnsi="宋体" w:eastAsia="宋体" w:cs="宋体"/>
              <w:b w:val="0"/>
              <w:bCs w:val="0"/>
              <w:smallCaps w:val="0"/>
              <w:color w:val="404040" w:themeColor="text1" w:themeTint="BF"/>
              <w:sz w:val="22"/>
              <w:szCs w:val="24"/>
              <w14:textFill>
                <w14:solidFill>
                  <w14:schemeClr w14:val="tx1">
                    <w14:lumMod w14:val="75000"/>
                    <w14:lumOff w14:val="25000"/>
                  </w14:schemeClr>
                </w14:solidFill>
              </w14:textFill>
            </w:rPr>
          </w:pPr>
          <w:r>
            <w:fldChar w:fldCharType="begin"/>
          </w:r>
          <w:r>
            <w:instrText xml:space="preserve"> HYPERLINK \l "_Toc115424838" </w:instrText>
          </w:r>
          <w:r>
            <w:fldChar w:fldCharType="separate"/>
          </w:r>
          <w:r>
            <w:rPr>
              <w:rStyle w:val="27"/>
              <w:rFonts w:hint="eastAsia" w:ascii="宋体" w:hAnsi="宋体" w:eastAsia="宋体" w:cs="宋体"/>
              <w:caps/>
              <w:smallCaps w:val="0"/>
              <w:sz w:val="28"/>
              <w:szCs w:val="28"/>
            </w:rPr>
            <w:t>《招标采购技术要求规范》详见技术附件</w:t>
          </w:r>
          <w:r>
            <w:rPr>
              <w:rStyle w:val="27"/>
              <w:rFonts w:hint="eastAsia" w:ascii="宋体" w:hAnsi="宋体" w:eastAsia="宋体" w:cs="宋体"/>
              <w:caps/>
              <w:smallCaps w:val="0"/>
              <w:sz w:val="28"/>
              <w:szCs w:val="28"/>
            </w:rPr>
            <w:tab/>
          </w:r>
          <w:r>
            <w:rPr>
              <w:rStyle w:val="27"/>
              <w:rFonts w:hint="eastAsia" w:ascii="宋体" w:hAnsi="宋体" w:eastAsia="宋体" w:cs="宋体"/>
              <w:caps/>
              <w:smallCaps w:val="0"/>
              <w:sz w:val="28"/>
              <w:szCs w:val="28"/>
            </w:rPr>
            <w:fldChar w:fldCharType="begin"/>
          </w:r>
          <w:r>
            <w:rPr>
              <w:rStyle w:val="27"/>
              <w:rFonts w:hint="eastAsia" w:ascii="宋体" w:hAnsi="宋体" w:eastAsia="宋体" w:cs="宋体"/>
              <w:caps/>
              <w:smallCaps w:val="0"/>
              <w:sz w:val="28"/>
              <w:szCs w:val="28"/>
            </w:rPr>
            <w:instrText xml:space="preserve"> PAGEREF _Toc115424838 \h </w:instrText>
          </w:r>
          <w:r>
            <w:rPr>
              <w:rStyle w:val="27"/>
              <w:rFonts w:hint="eastAsia" w:ascii="宋体" w:hAnsi="宋体" w:eastAsia="宋体" w:cs="宋体"/>
              <w:caps/>
              <w:smallCaps w:val="0"/>
              <w:sz w:val="28"/>
              <w:szCs w:val="28"/>
            </w:rPr>
            <w:fldChar w:fldCharType="separate"/>
          </w:r>
          <w:r>
            <w:rPr>
              <w:rStyle w:val="27"/>
              <w:rFonts w:hint="eastAsia" w:ascii="宋体" w:hAnsi="宋体" w:eastAsia="宋体" w:cs="宋体"/>
              <w:caps/>
              <w:smallCaps w:val="0"/>
              <w:sz w:val="28"/>
              <w:szCs w:val="28"/>
            </w:rPr>
            <w:t>32</w:t>
          </w:r>
          <w:r>
            <w:rPr>
              <w:rStyle w:val="27"/>
              <w:rFonts w:hint="eastAsia" w:ascii="宋体" w:hAnsi="宋体" w:eastAsia="宋体" w:cs="宋体"/>
              <w:caps/>
              <w:smallCaps w:val="0"/>
              <w:sz w:val="28"/>
              <w:szCs w:val="28"/>
            </w:rPr>
            <w:fldChar w:fldCharType="end"/>
          </w:r>
          <w:r>
            <w:rPr>
              <w:rStyle w:val="27"/>
              <w:rFonts w:hint="eastAsia" w:ascii="宋体" w:hAnsi="宋体" w:eastAsia="宋体" w:cs="宋体"/>
              <w:caps/>
              <w:smallCaps w:val="0"/>
              <w:sz w:val="28"/>
              <w:szCs w:val="28"/>
            </w:rPr>
            <w:fldChar w:fldCharType="end"/>
          </w:r>
        </w:p>
        <w:p w14:paraId="2B528089">
          <w:pPr>
            <w:rPr>
              <w:rFonts w:ascii="宋体" w:hAnsi="宋体" w:eastAsia="宋体" w:cs="宋体"/>
            </w:rPr>
          </w:pPr>
          <w:r>
            <w:rPr>
              <w:rFonts w:hint="eastAsia" w:ascii="宋体" w:hAnsi="宋体" w:eastAsia="宋体" w:cs="宋体"/>
              <w:b/>
              <w:bCs/>
              <w:lang w:val="zh-CN"/>
            </w:rPr>
            <w:fldChar w:fldCharType="end"/>
          </w:r>
        </w:p>
      </w:sdtContent>
    </w:sdt>
    <w:p w14:paraId="4D1DDBD3">
      <w:pPr>
        <w:widowControl/>
        <w:snapToGrid w:val="0"/>
        <w:spacing w:line="360" w:lineRule="auto"/>
        <w:jc w:val="left"/>
        <w:rPr>
          <w:rFonts w:ascii="宋体" w:hAnsi="宋体" w:eastAsia="宋体" w:cs="宋体"/>
          <w:sz w:val="28"/>
          <w:szCs w:val="28"/>
        </w:rPr>
      </w:pPr>
    </w:p>
    <w:p w14:paraId="1BD8A423">
      <w:pPr>
        <w:widowControl/>
        <w:jc w:val="left"/>
        <w:rPr>
          <w:rFonts w:ascii="宋体" w:hAnsi="宋体" w:eastAsia="宋体" w:cs="宋体"/>
          <w:sz w:val="24"/>
          <w:szCs w:val="28"/>
        </w:rPr>
        <w:sectPr>
          <w:footerReference r:id="rId3" w:type="default"/>
          <w:pgSz w:w="11906" w:h="16838"/>
          <w:pgMar w:top="993" w:right="991" w:bottom="851" w:left="1134" w:header="851" w:footer="348" w:gutter="0"/>
          <w:cols w:space="425" w:num="1"/>
          <w:docGrid w:type="lines" w:linePitch="312" w:charSpace="0"/>
        </w:sectPr>
      </w:pPr>
    </w:p>
    <w:p w14:paraId="65A71255">
      <w:pPr>
        <w:widowControl/>
        <w:jc w:val="left"/>
        <w:rPr>
          <w:rFonts w:ascii="宋体" w:hAnsi="宋体" w:eastAsia="宋体" w:cs="宋体"/>
          <w:sz w:val="24"/>
          <w:szCs w:val="28"/>
        </w:rPr>
      </w:pPr>
    </w:p>
    <w:p w14:paraId="57194468">
      <w:pPr>
        <w:pStyle w:val="34"/>
        <w:numPr>
          <w:ilvl w:val="0"/>
          <w:numId w:val="1"/>
        </w:numPr>
        <w:snapToGrid w:val="0"/>
        <w:spacing w:line="360" w:lineRule="auto"/>
        <w:ind w:left="0" w:firstLine="0" w:firstLineChars="0"/>
        <w:jc w:val="center"/>
        <w:outlineLvl w:val="0"/>
        <w:rPr>
          <w:rFonts w:ascii="宋体" w:hAnsi="宋体" w:eastAsia="宋体" w:cs="宋体"/>
          <w:b/>
          <w:bCs/>
          <w:sz w:val="32"/>
          <w:szCs w:val="32"/>
        </w:rPr>
      </w:pPr>
      <w:bookmarkStart w:id="0" w:name="_Toc115362580"/>
      <w:bookmarkStart w:id="1" w:name="_Toc115362799"/>
      <w:bookmarkStart w:id="2" w:name="_Toc115362483"/>
      <w:bookmarkStart w:id="3" w:name="_Toc115424825"/>
      <w:bookmarkStart w:id="4" w:name="_Hlk115359927"/>
      <w:r>
        <w:rPr>
          <w:rFonts w:hint="eastAsia" w:ascii="宋体" w:hAnsi="宋体" w:eastAsia="宋体" w:cs="宋体"/>
          <w:b/>
          <w:bCs/>
          <w:sz w:val="32"/>
          <w:szCs w:val="32"/>
        </w:rPr>
        <w:t>竞标邀请书</w:t>
      </w:r>
      <w:bookmarkEnd w:id="0"/>
      <w:bookmarkEnd w:id="1"/>
      <w:bookmarkEnd w:id="2"/>
      <w:bookmarkEnd w:id="3"/>
    </w:p>
    <w:bookmarkEnd w:id="4"/>
    <w:p w14:paraId="79FB5D5A">
      <w:pPr>
        <w:snapToGrid w:val="0"/>
        <w:spacing w:line="360" w:lineRule="auto"/>
        <w:ind w:firstLine="420"/>
        <w:jc w:val="left"/>
        <w:rPr>
          <w:rFonts w:ascii="宋体" w:hAnsi="宋体" w:eastAsia="宋体" w:cs="宋体"/>
        </w:rPr>
      </w:pPr>
      <w:bookmarkStart w:id="5" w:name="_Hlk115360115"/>
      <w:r>
        <w:rPr>
          <w:rFonts w:hint="eastAsia" w:ascii="宋体" w:hAnsi="宋体" w:eastAsia="宋体" w:cs="宋体"/>
        </w:rPr>
        <w:t>本次招标，旨在通过邀请符合资质及技术等要求的单位进行竞标，从而选择最符合我司需求的设备及服务。本着公平、公正、公开的原则，现对“眉山琏升光伏科技有限公司增加电池厂-组件厂10kV电缆进线及CDA管道工程”进行招标，具体内容如下：</w:t>
      </w:r>
    </w:p>
    <w:p w14:paraId="5794CD9F">
      <w:pPr>
        <w:snapToGrid w:val="0"/>
        <w:spacing w:line="360" w:lineRule="auto"/>
        <w:jc w:val="left"/>
        <w:outlineLvl w:val="1"/>
        <w:rPr>
          <w:rFonts w:ascii="宋体" w:hAnsi="宋体" w:eastAsia="宋体" w:cs="宋体"/>
          <w:b/>
          <w:bCs/>
        </w:rPr>
      </w:pPr>
      <w:r>
        <w:rPr>
          <w:rFonts w:hint="eastAsia" w:ascii="宋体" w:hAnsi="宋体" w:eastAsia="宋体" w:cs="宋体"/>
          <w:b/>
          <w:bCs/>
        </w:rPr>
        <w:t>1、项目概况</w:t>
      </w:r>
    </w:p>
    <w:p w14:paraId="2AA04EB3">
      <w:pPr>
        <w:widowControl/>
        <w:jc w:val="left"/>
        <w:rPr>
          <w:rFonts w:ascii="宋体" w:hAnsi="宋体" w:eastAsia="宋体" w:cs="宋体"/>
        </w:rPr>
      </w:pPr>
      <w:r>
        <w:rPr>
          <w:rFonts w:hint="eastAsia" w:ascii="宋体" w:hAnsi="宋体" w:eastAsia="宋体" w:cs="宋体"/>
        </w:rPr>
        <w:t>1.1项目名称： 眉山琏升光伏科技有限公司增加电池厂-组件厂10kV电缆进线及CDA管道工程</w:t>
      </w:r>
    </w:p>
    <w:p w14:paraId="01A326E5">
      <w:pPr>
        <w:snapToGrid w:val="0"/>
        <w:spacing w:line="360" w:lineRule="auto"/>
        <w:ind w:left="2310" w:hanging="2310" w:hangingChars="1100"/>
        <w:jc w:val="left"/>
        <w:rPr>
          <w:rFonts w:ascii="宋体" w:hAnsi="宋体" w:eastAsia="宋体" w:cs="宋体"/>
        </w:rPr>
      </w:pPr>
      <w:r>
        <w:rPr>
          <w:rFonts w:hint="eastAsia" w:ascii="宋体" w:hAnsi="宋体" w:eastAsia="宋体" w:cs="宋体"/>
        </w:rPr>
        <w:t>1.2项目地址：四川省眉山市丹棱县（丹棱经济开发区A区）兴欣大道1号</w:t>
      </w:r>
    </w:p>
    <w:p w14:paraId="50B4BB0B">
      <w:pPr>
        <w:snapToGrid w:val="0"/>
        <w:spacing w:line="360" w:lineRule="auto"/>
        <w:jc w:val="left"/>
        <w:outlineLvl w:val="1"/>
        <w:rPr>
          <w:rFonts w:ascii="宋体" w:hAnsi="宋体" w:eastAsia="宋体" w:cs="宋体"/>
          <w:b/>
          <w:bCs/>
        </w:rPr>
      </w:pPr>
      <w:r>
        <w:rPr>
          <w:rFonts w:hint="eastAsia" w:ascii="宋体" w:hAnsi="宋体" w:eastAsia="宋体" w:cs="宋体"/>
          <w:b/>
          <w:bCs/>
        </w:rPr>
        <w:t>2、招竞标流程</w:t>
      </w:r>
    </w:p>
    <w:p w14:paraId="2DB2FDC6">
      <w:pPr>
        <w:snapToGrid w:val="0"/>
        <w:spacing w:line="360" w:lineRule="auto"/>
        <w:jc w:val="left"/>
        <w:rPr>
          <w:rFonts w:ascii="宋体" w:hAnsi="宋体" w:eastAsia="宋体" w:cs="宋体"/>
        </w:rPr>
      </w:pPr>
      <w:r>
        <w:rPr>
          <w:rFonts w:hint="eastAsia" w:ascii="宋体" w:hAnsi="宋体" w:eastAsia="宋体" w:cs="宋体"/>
        </w:rPr>
        <w:t>2.1招标管理小组向有意参与竞标的企业以电子邮件方式发送竞争性谈判文件；</w:t>
      </w:r>
    </w:p>
    <w:p w14:paraId="65BA7A7B">
      <w:pPr>
        <w:snapToGrid w:val="0"/>
        <w:spacing w:line="360" w:lineRule="auto"/>
        <w:jc w:val="left"/>
        <w:rPr>
          <w:rFonts w:ascii="宋体" w:hAnsi="宋体" w:eastAsia="宋体" w:cs="宋体"/>
        </w:rPr>
      </w:pPr>
      <w:r>
        <w:rPr>
          <w:rFonts w:hint="eastAsia" w:ascii="宋体" w:hAnsi="宋体" w:eastAsia="宋体" w:cs="宋体"/>
        </w:rPr>
        <w:t>2.2竞标企业编制竞标文件，并采用将标书直接带至招标现场的方式送达竞标文件；</w:t>
      </w:r>
    </w:p>
    <w:p w14:paraId="6DD2D602">
      <w:pPr>
        <w:snapToGrid w:val="0"/>
        <w:spacing w:line="360" w:lineRule="auto"/>
        <w:jc w:val="left"/>
        <w:rPr>
          <w:rFonts w:ascii="宋体" w:hAnsi="宋体" w:eastAsia="宋体" w:cs="宋体"/>
        </w:rPr>
      </w:pPr>
      <w:r>
        <w:rPr>
          <w:rFonts w:hint="eastAsia" w:ascii="宋体" w:hAnsi="宋体" w:eastAsia="宋体" w:cs="宋体"/>
        </w:rPr>
        <w:t>2.3招标管理小组组织开标和评标，确定中标候选单位并最终确定中标单位；</w:t>
      </w:r>
    </w:p>
    <w:p w14:paraId="7A8FFDD8">
      <w:pPr>
        <w:snapToGrid w:val="0"/>
        <w:spacing w:line="360" w:lineRule="auto"/>
        <w:jc w:val="left"/>
        <w:outlineLvl w:val="2"/>
        <w:rPr>
          <w:rFonts w:ascii="宋体" w:hAnsi="宋体" w:eastAsia="宋体" w:cs="宋体"/>
        </w:rPr>
      </w:pPr>
      <w:r>
        <w:rPr>
          <w:rFonts w:hint="eastAsia" w:ascii="宋体" w:hAnsi="宋体" w:eastAsia="宋体" w:cs="宋体"/>
        </w:rPr>
        <w:t>2.4与中标单位签订项目合同。</w:t>
      </w:r>
    </w:p>
    <w:p w14:paraId="1461DF3E">
      <w:pPr>
        <w:snapToGrid w:val="0"/>
        <w:spacing w:line="360" w:lineRule="auto"/>
        <w:jc w:val="left"/>
        <w:outlineLvl w:val="1"/>
        <w:rPr>
          <w:rFonts w:ascii="宋体" w:hAnsi="宋体" w:eastAsia="宋体" w:cs="宋体"/>
          <w:b/>
          <w:bCs/>
        </w:rPr>
      </w:pPr>
      <w:r>
        <w:rPr>
          <w:rFonts w:hint="eastAsia" w:ascii="宋体" w:hAnsi="宋体" w:eastAsia="宋体" w:cs="宋体"/>
          <w:b/>
          <w:bCs/>
        </w:rPr>
        <w:t>*3、招标范围</w:t>
      </w:r>
    </w:p>
    <w:p w14:paraId="24CB7E4E">
      <w:pPr>
        <w:snapToGrid w:val="0"/>
        <w:spacing w:line="360" w:lineRule="auto"/>
        <w:jc w:val="left"/>
        <w:outlineLvl w:val="2"/>
        <w:rPr>
          <w:rFonts w:ascii="宋体" w:hAnsi="宋体" w:eastAsia="宋体" w:cs="宋体"/>
        </w:rPr>
      </w:pPr>
      <w:r>
        <w:rPr>
          <w:rFonts w:hint="eastAsia" w:ascii="宋体" w:hAnsi="宋体" w:eastAsia="宋体" w:cs="宋体"/>
        </w:rPr>
        <w:t>3.1详见招标文件</w:t>
      </w:r>
      <w:r>
        <w:rPr>
          <w:rFonts w:hint="eastAsia" w:ascii="宋体" w:hAnsi="宋体" w:eastAsia="宋体" w:cs="宋体"/>
          <w:b/>
          <w:bCs/>
        </w:rPr>
        <w:t>附件9</w:t>
      </w:r>
      <w:r>
        <w:rPr>
          <w:rFonts w:hint="eastAsia" w:ascii="宋体" w:hAnsi="宋体" w:eastAsia="宋体" w:cs="宋体"/>
        </w:rPr>
        <w:t>《招标采购技术要求规范》。</w:t>
      </w:r>
    </w:p>
    <w:p w14:paraId="1154AD24">
      <w:pPr>
        <w:snapToGrid w:val="0"/>
        <w:spacing w:line="360" w:lineRule="auto"/>
        <w:jc w:val="left"/>
        <w:rPr>
          <w:rFonts w:ascii="宋体" w:hAnsi="宋体" w:eastAsia="宋体" w:cs="宋体"/>
        </w:rPr>
      </w:pPr>
      <w:r>
        <w:rPr>
          <w:rFonts w:hint="eastAsia" w:ascii="宋体" w:hAnsi="宋体" w:eastAsia="宋体" w:cs="宋体"/>
        </w:rPr>
        <w:t>3.2本次竞标报价后根据技术及商务评审情况，不排除各竞标单位进行二次竞标或议价的安排。</w:t>
      </w:r>
    </w:p>
    <w:p w14:paraId="26A1863A">
      <w:pPr>
        <w:snapToGrid w:val="0"/>
        <w:spacing w:line="360" w:lineRule="auto"/>
        <w:jc w:val="left"/>
        <w:outlineLvl w:val="1"/>
        <w:rPr>
          <w:rFonts w:ascii="宋体" w:hAnsi="宋体" w:eastAsia="宋体" w:cs="宋体"/>
          <w:b/>
          <w:bCs/>
        </w:rPr>
      </w:pPr>
      <w:r>
        <w:rPr>
          <w:rFonts w:hint="eastAsia" w:ascii="宋体" w:hAnsi="宋体" w:eastAsia="宋体" w:cs="宋体"/>
          <w:b/>
          <w:bCs/>
        </w:rPr>
        <w:t>4、投标时间</w:t>
      </w:r>
    </w:p>
    <w:p w14:paraId="138A7A09">
      <w:pPr>
        <w:snapToGrid w:val="0"/>
        <w:spacing w:line="360" w:lineRule="auto"/>
        <w:jc w:val="left"/>
        <w:rPr>
          <w:rFonts w:ascii="宋体" w:hAnsi="宋体" w:eastAsia="宋体" w:cs="宋体"/>
        </w:rPr>
      </w:pPr>
      <w:r>
        <w:rPr>
          <w:rFonts w:hint="eastAsia" w:ascii="宋体" w:hAnsi="宋体" w:eastAsia="宋体" w:cs="宋体"/>
        </w:rPr>
        <w:t>4.1本次竞标截止时间：请于</w:t>
      </w:r>
      <w:r>
        <w:rPr>
          <w:rFonts w:hint="eastAsia" w:ascii="宋体" w:hAnsi="宋体" w:eastAsia="宋体" w:cs="宋体"/>
          <w:highlight w:val="yellow"/>
        </w:rPr>
        <w:t>202</w:t>
      </w:r>
      <w:r>
        <w:rPr>
          <w:rFonts w:hint="eastAsia" w:ascii="宋体" w:hAnsi="宋体" w:eastAsia="宋体" w:cs="宋体"/>
          <w:highlight w:val="yellow"/>
          <w:lang w:val="en-US" w:eastAsia="zh-CN"/>
        </w:rPr>
        <w:t>6</w:t>
      </w:r>
      <w:r>
        <w:rPr>
          <w:rFonts w:hint="eastAsia" w:ascii="宋体" w:hAnsi="宋体" w:eastAsia="宋体" w:cs="宋体"/>
          <w:highlight w:val="yellow"/>
        </w:rPr>
        <w:t>年</w:t>
      </w:r>
      <w:r>
        <w:rPr>
          <w:rFonts w:hint="eastAsia" w:ascii="宋体" w:hAnsi="宋体" w:eastAsia="宋体" w:cs="宋体"/>
          <w:highlight w:val="yellow"/>
          <w:lang w:val="en-US" w:eastAsia="zh-CN"/>
        </w:rPr>
        <w:t>6</w:t>
      </w:r>
      <w:r>
        <w:rPr>
          <w:rFonts w:hint="eastAsia" w:ascii="宋体" w:hAnsi="宋体" w:eastAsia="宋体" w:cs="宋体"/>
          <w:highlight w:val="yellow"/>
        </w:rPr>
        <w:t>月</w:t>
      </w:r>
      <w:r>
        <w:rPr>
          <w:rFonts w:hint="eastAsia" w:ascii="宋体" w:hAnsi="宋体" w:eastAsia="宋体" w:cs="宋体"/>
          <w:highlight w:val="yellow"/>
          <w:lang w:val="en-US" w:eastAsia="zh-CN"/>
        </w:rPr>
        <w:t>10</w:t>
      </w:r>
      <w:r>
        <w:rPr>
          <w:rFonts w:hint="eastAsia" w:ascii="宋体" w:hAnsi="宋体" w:eastAsia="宋体" w:cs="宋体"/>
          <w:highlight w:val="yellow"/>
        </w:rPr>
        <w:t>日9点00分</w:t>
      </w:r>
      <w:r>
        <w:rPr>
          <w:rFonts w:hint="eastAsia" w:ascii="宋体" w:hAnsi="宋体" w:eastAsia="宋体" w:cs="宋体"/>
        </w:rPr>
        <w:t>前（北京时间）前将竞标文件亲自送达至商务联系人处，逾期恕不接纳。</w:t>
      </w:r>
    </w:p>
    <w:p w14:paraId="5FA6CE8B">
      <w:pPr>
        <w:spacing w:line="360" w:lineRule="auto"/>
        <w:jc w:val="left"/>
        <w:rPr>
          <w:rFonts w:ascii="宋体" w:hAnsi="宋体" w:eastAsia="宋体" w:cs="宋体"/>
        </w:rPr>
      </w:pPr>
      <w:r>
        <w:rPr>
          <w:rFonts w:hint="eastAsia" w:ascii="宋体" w:hAnsi="宋体" w:eastAsia="宋体" w:cs="宋体"/>
        </w:rPr>
        <w:t>4.2 送达地址：【四川省眉山市丹棱县（丹棱经济开发区A区）兴欣大道1号】</w:t>
      </w:r>
    </w:p>
    <w:p w14:paraId="0E194151">
      <w:pPr>
        <w:spacing w:line="360" w:lineRule="auto"/>
        <w:outlineLvl w:val="1"/>
        <w:rPr>
          <w:rFonts w:ascii="宋体" w:hAnsi="宋体" w:eastAsia="宋体" w:cs="宋体"/>
          <w:b/>
          <w:bCs/>
        </w:rPr>
      </w:pPr>
      <w:r>
        <w:rPr>
          <w:rFonts w:hint="eastAsia" w:ascii="宋体" w:hAnsi="宋体" w:eastAsia="宋体" w:cs="宋体"/>
          <w:b/>
          <w:bCs/>
        </w:rPr>
        <w:t>5、开、评标时间及地点</w:t>
      </w:r>
    </w:p>
    <w:p w14:paraId="2FD5A29B">
      <w:pPr>
        <w:spacing w:line="360" w:lineRule="auto"/>
        <w:rPr>
          <w:rFonts w:ascii="宋体" w:hAnsi="宋体" w:eastAsia="宋体" w:cs="宋体"/>
        </w:rPr>
      </w:pPr>
      <w:r>
        <w:rPr>
          <w:rFonts w:hint="eastAsia" w:ascii="宋体" w:hAnsi="宋体" w:eastAsia="宋体" w:cs="宋体"/>
        </w:rPr>
        <w:t>5.1开标时间</w:t>
      </w:r>
      <w:r>
        <w:rPr>
          <w:rFonts w:hint="eastAsia" w:ascii="宋体" w:hAnsi="宋体" w:eastAsia="宋体" w:cs="宋体"/>
          <w:highlight w:val="yellow"/>
        </w:rPr>
        <w:t>为202</w:t>
      </w:r>
      <w:r>
        <w:rPr>
          <w:rFonts w:hint="eastAsia" w:ascii="宋体" w:hAnsi="宋体" w:eastAsia="宋体" w:cs="宋体"/>
          <w:highlight w:val="yellow"/>
          <w:lang w:val="en-US" w:eastAsia="zh-CN"/>
        </w:rPr>
        <w:t>6</w:t>
      </w:r>
      <w:r>
        <w:rPr>
          <w:rFonts w:hint="eastAsia" w:ascii="宋体" w:hAnsi="宋体" w:eastAsia="宋体" w:cs="宋体"/>
          <w:highlight w:val="yellow"/>
        </w:rPr>
        <w:t>年</w:t>
      </w:r>
      <w:r>
        <w:rPr>
          <w:rFonts w:hint="eastAsia" w:ascii="宋体" w:hAnsi="宋体" w:eastAsia="宋体" w:cs="宋体"/>
          <w:highlight w:val="yellow"/>
          <w:lang w:val="en-US" w:eastAsia="zh-CN"/>
        </w:rPr>
        <w:t>6</w:t>
      </w:r>
      <w:r>
        <w:rPr>
          <w:rFonts w:hint="eastAsia" w:ascii="宋体" w:hAnsi="宋体" w:eastAsia="宋体" w:cs="宋体"/>
          <w:highlight w:val="yellow"/>
        </w:rPr>
        <w:t>月</w:t>
      </w:r>
      <w:r>
        <w:rPr>
          <w:rFonts w:hint="eastAsia" w:ascii="宋体" w:hAnsi="宋体" w:eastAsia="宋体" w:cs="宋体"/>
          <w:highlight w:val="yellow"/>
          <w:lang w:val="en-US" w:eastAsia="zh-CN"/>
        </w:rPr>
        <w:t>10</w:t>
      </w:r>
      <w:r>
        <w:rPr>
          <w:rFonts w:hint="eastAsia" w:ascii="宋体" w:hAnsi="宋体" w:eastAsia="宋体" w:cs="宋体"/>
          <w:highlight w:val="yellow"/>
        </w:rPr>
        <w:t>日</w:t>
      </w:r>
      <w:r>
        <w:rPr>
          <w:rFonts w:hint="eastAsia" w:ascii="宋体" w:hAnsi="宋体" w:eastAsia="宋体" w:cs="宋体"/>
          <w:highlight w:val="yellow"/>
          <w:lang w:val="en-US" w:eastAsia="zh-CN"/>
        </w:rPr>
        <w:t>14</w:t>
      </w:r>
      <w:r>
        <w:rPr>
          <w:rFonts w:hint="eastAsia" w:ascii="宋体" w:hAnsi="宋体" w:eastAsia="宋体" w:cs="宋体"/>
          <w:highlight w:val="yellow"/>
        </w:rPr>
        <w:t>点00分，评标时间为202</w:t>
      </w:r>
      <w:r>
        <w:rPr>
          <w:rFonts w:hint="eastAsia" w:ascii="宋体" w:hAnsi="宋体" w:eastAsia="宋体" w:cs="宋体"/>
          <w:highlight w:val="yellow"/>
          <w:lang w:val="en-US" w:eastAsia="zh-CN"/>
        </w:rPr>
        <w:t>6</w:t>
      </w:r>
      <w:r>
        <w:rPr>
          <w:rFonts w:hint="eastAsia" w:ascii="宋体" w:hAnsi="宋体" w:eastAsia="宋体" w:cs="宋体"/>
          <w:highlight w:val="yellow"/>
        </w:rPr>
        <w:t>年</w:t>
      </w:r>
      <w:r>
        <w:rPr>
          <w:rFonts w:hint="eastAsia" w:ascii="宋体" w:hAnsi="宋体" w:eastAsia="宋体" w:cs="宋体"/>
          <w:highlight w:val="yellow"/>
          <w:lang w:val="en-US" w:eastAsia="zh-CN"/>
        </w:rPr>
        <w:t>6</w:t>
      </w:r>
      <w:r>
        <w:rPr>
          <w:rFonts w:hint="eastAsia" w:ascii="宋体" w:hAnsi="宋体" w:eastAsia="宋体" w:cs="宋体"/>
          <w:highlight w:val="yellow"/>
        </w:rPr>
        <w:t>月</w:t>
      </w:r>
      <w:r>
        <w:rPr>
          <w:rFonts w:hint="eastAsia" w:ascii="宋体" w:hAnsi="宋体" w:eastAsia="宋体" w:cs="宋体"/>
          <w:highlight w:val="yellow"/>
          <w:lang w:val="en-US" w:eastAsia="zh-CN"/>
        </w:rPr>
        <w:t>10</w:t>
      </w:r>
      <w:r>
        <w:rPr>
          <w:rFonts w:hint="eastAsia" w:ascii="宋体" w:hAnsi="宋体" w:eastAsia="宋体" w:cs="宋体"/>
          <w:highlight w:val="yellow"/>
        </w:rPr>
        <w:t>日</w:t>
      </w:r>
      <w:r>
        <w:rPr>
          <w:rFonts w:hint="eastAsia" w:ascii="宋体" w:hAnsi="宋体" w:eastAsia="宋体" w:cs="宋体"/>
        </w:rPr>
        <w:t>。</w:t>
      </w:r>
    </w:p>
    <w:p w14:paraId="2B943439">
      <w:pPr>
        <w:spacing w:line="360" w:lineRule="auto"/>
        <w:rPr>
          <w:rFonts w:ascii="宋体" w:hAnsi="宋体" w:eastAsia="宋体" w:cs="宋体"/>
        </w:rPr>
      </w:pPr>
      <w:r>
        <w:rPr>
          <w:rFonts w:hint="eastAsia" w:ascii="宋体" w:hAnsi="宋体" w:eastAsia="宋体" w:cs="宋体"/>
        </w:rPr>
        <w:t>5.2开、评标地点：四川省眉山市丹棱县（丹棱经济开发区A区）兴欣大道1号</w:t>
      </w:r>
    </w:p>
    <w:p w14:paraId="20FB8F92">
      <w:pPr>
        <w:snapToGrid w:val="0"/>
        <w:spacing w:line="360" w:lineRule="auto"/>
        <w:jc w:val="left"/>
        <w:outlineLvl w:val="1"/>
        <w:rPr>
          <w:rFonts w:ascii="宋体" w:hAnsi="宋体" w:eastAsia="宋体" w:cs="宋体"/>
        </w:rPr>
      </w:pPr>
      <w:r>
        <w:rPr>
          <w:rFonts w:hint="eastAsia" w:ascii="宋体" w:hAnsi="宋体" w:eastAsia="宋体" w:cs="宋体"/>
          <w:b/>
          <w:bCs/>
        </w:rPr>
        <w:t>6、联系方式</w:t>
      </w:r>
    </w:p>
    <w:p w14:paraId="59199A0D">
      <w:pPr>
        <w:snapToGrid w:val="0"/>
        <w:spacing w:line="360" w:lineRule="auto"/>
        <w:jc w:val="left"/>
        <w:rPr>
          <w:rFonts w:ascii="宋体" w:hAnsi="宋体" w:eastAsia="宋体" w:cs="宋体"/>
        </w:rPr>
      </w:pPr>
      <w:r>
        <w:rPr>
          <w:rFonts w:hint="eastAsia" w:ascii="宋体" w:hAnsi="宋体" w:eastAsia="宋体" w:cs="宋体"/>
        </w:rPr>
        <w:t>技术联系人及联系方式：</w:t>
      </w:r>
      <w:r>
        <w:rPr>
          <w:rFonts w:ascii="宋体" w:hAnsi="宋体" w:eastAsia="宋体" w:cs="宋体"/>
          <w:sz w:val="24"/>
          <w:szCs w:val="24"/>
        </w:rPr>
        <w:t>聂赠银13550558095</w:t>
      </w: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lang w:eastAsia="zh-CN"/>
        </w:rPr>
        <w:t xml:space="preserve">   </w:t>
      </w:r>
      <w:r>
        <w:rPr>
          <w:rFonts w:ascii="宋体" w:hAnsi="宋体" w:eastAsia="宋体" w:cs="宋体"/>
          <w:sz w:val="24"/>
          <w:szCs w:val="24"/>
        </w:rPr>
        <w:t>niezy@lianstech.com</w:t>
      </w:r>
      <w:bookmarkStart w:id="70" w:name="_GoBack"/>
      <w:bookmarkEnd w:id="70"/>
      <w:r>
        <w:rPr>
          <w:rFonts w:hint="eastAsia" w:ascii="宋体" w:hAnsi="宋体" w:eastAsia="宋体" w:cs="宋体"/>
        </w:rPr>
        <w:t>；</w:t>
      </w:r>
    </w:p>
    <w:p w14:paraId="219B3FAE">
      <w:pPr>
        <w:snapToGrid w:val="0"/>
        <w:spacing w:line="360" w:lineRule="auto"/>
        <w:jc w:val="left"/>
        <w:rPr>
          <w:rFonts w:ascii="宋体" w:hAnsi="宋体" w:eastAsia="宋体" w:cs="宋体"/>
        </w:rPr>
      </w:pPr>
      <w:r>
        <w:rPr>
          <w:rFonts w:hint="eastAsia" w:ascii="宋体" w:hAnsi="宋体" w:eastAsia="宋体" w:cs="宋体"/>
        </w:rPr>
        <w:t>商务联系人及联系方式：杨  超</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13408453319      yangc</w:t>
      </w:r>
      <w:r>
        <w:rPr>
          <w:rFonts w:hint="eastAsia" w:ascii="宋体" w:hAnsi="宋体" w:eastAsia="宋体" w:cs="宋体"/>
          <w:lang w:val="en-US" w:eastAsia="zh-CN"/>
        </w:rPr>
        <w:t>01</w:t>
      </w:r>
      <w:r>
        <w:rPr>
          <w:rFonts w:hint="eastAsia" w:ascii="宋体" w:hAnsi="宋体" w:eastAsia="宋体" w:cs="宋体"/>
        </w:rPr>
        <w:t>@Leascend.com；</w:t>
      </w:r>
    </w:p>
    <w:p w14:paraId="22DDD58E">
      <w:pPr>
        <w:widowControl/>
        <w:jc w:val="left"/>
        <w:rPr>
          <w:rFonts w:ascii="宋体" w:hAnsi="宋体" w:eastAsia="宋体" w:cs="宋体"/>
          <w:sz w:val="22"/>
          <w:szCs w:val="24"/>
        </w:rPr>
      </w:pPr>
      <w:r>
        <w:rPr>
          <w:rFonts w:hint="eastAsia" w:ascii="宋体" w:hAnsi="宋体" w:eastAsia="宋体" w:cs="宋体"/>
          <w:sz w:val="22"/>
          <w:szCs w:val="24"/>
        </w:rPr>
        <w:br w:type="page"/>
      </w:r>
    </w:p>
    <w:bookmarkEnd w:id="5"/>
    <w:p w14:paraId="78F0FC94">
      <w:pPr>
        <w:pStyle w:val="34"/>
        <w:numPr>
          <w:ilvl w:val="0"/>
          <w:numId w:val="1"/>
        </w:numPr>
        <w:snapToGrid w:val="0"/>
        <w:ind w:firstLineChars="0"/>
        <w:jc w:val="center"/>
        <w:outlineLvl w:val="0"/>
        <w:rPr>
          <w:rFonts w:ascii="宋体" w:hAnsi="宋体" w:eastAsia="宋体" w:cs="宋体"/>
          <w:b/>
          <w:bCs/>
          <w:sz w:val="32"/>
          <w:szCs w:val="32"/>
        </w:rPr>
      </w:pPr>
      <w:bookmarkStart w:id="6" w:name="_Toc115362484"/>
      <w:bookmarkStart w:id="7" w:name="_Toc115362581"/>
      <w:bookmarkStart w:id="8" w:name="_Toc115424826"/>
      <w:bookmarkStart w:id="9" w:name="_Toc115362800"/>
      <w:bookmarkStart w:id="10" w:name="_Hlk115359833"/>
      <w:r>
        <w:rPr>
          <w:rFonts w:hint="eastAsia" w:ascii="宋体" w:hAnsi="宋体" w:eastAsia="宋体" w:cs="宋体"/>
          <w:b/>
          <w:bCs/>
          <w:sz w:val="32"/>
          <w:szCs w:val="32"/>
        </w:rPr>
        <w:t>竞标前须知</w:t>
      </w:r>
      <w:bookmarkEnd w:id="6"/>
      <w:bookmarkEnd w:id="7"/>
      <w:bookmarkEnd w:id="8"/>
      <w:bookmarkEnd w:id="9"/>
      <w:bookmarkEnd w:id="10"/>
    </w:p>
    <w:p w14:paraId="0B54C137">
      <w:pPr>
        <w:pStyle w:val="36"/>
        <w:snapToGrid w:val="0"/>
        <w:ind w:firstLine="0" w:firstLineChars="0"/>
        <w:rPr>
          <w:rFonts w:ascii="宋体" w:hAnsi="宋体" w:cs="宋体"/>
        </w:rPr>
      </w:pPr>
      <w:r>
        <w:rPr>
          <w:rFonts w:hint="eastAsia" w:ascii="宋体" w:hAnsi="宋体" w:cs="宋体"/>
        </w:rPr>
        <w:t>1、竞标人须知附表</w:t>
      </w:r>
    </w:p>
    <w:tbl>
      <w:tblPr>
        <w:tblStyle w:val="23"/>
        <w:tblW w:w="9923" w:type="dxa"/>
        <w:tblInd w:w="-147" w:type="dxa"/>
        <w:tblLayout w:type="autofit"/>
        <w:tblCellMar>
          <w:top w:w="0" w:type="dxa"/>
          <w:left w:w="108" w:type="dxa"/>
          <w:bottom w:w="0" w:type="dxa"/>
          <w:right w:w="108" w:type="dxa"/>
        </w:tblCellMar>
      </w:tblPr>
      <w:tblGrid>
        <w:gridCol w:w="851"/>
        <w:gridCol w:w="1276"/>
        <w:gridCol w:w="7796"/>
      </w:tblGrid>
      <w:tr w14:paraId="3C46341E">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7F175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14:paraId="1CB65F9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14:paraId="030B71EB">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11BDB6AB">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29FBDB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14:paraId="6509967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14:paraId="2E2D9E5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眉山琏升光伏科技有限公司</w:t>
            </w:r>
          </w:p>
        </w:tc>
      </w:tr>
      <w:tr w14:paraId="48CE36A7">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1CBD37C">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14:paraId="6C7ED46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14:paraId="4839BDEF">
            <w:pPr>
              <w:widowControl/>
              <w:jc w:val="left"/>
              <w:rPr>
                <w:rFonts w:hint="eastAsia" w:ascii="宋体" w:hAnsi="宋体" w:eastAsia="宋体" w:cs="宋体"/>
                <w:color w:val="000000"/>
                <w:szCs w:val="21"/>
                <w:highlight w:val="none"/>
                <w:lang w:eastAsia="zh-CN"/>
              </w:rPr>
            </w:pPr>
            <w:r>
              <w:rPr>
                <w:rFonts w:hint="eastAsia" w:ascii="宋体" w:hAnsi="宋体" w:eastAsia="宋体" w:cs="宋体"/>
              </w:rPr>
              <w:t>眉山琏升光伏科技有限公司增加电池厂-组件厂10kV电缆进线及CDA管道工程</w:t>
            </w:r>
          </w:p>
        </w:tc>
      </w:tr>
      <w:tr w14:paraId="33BB79AD">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10359EB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14:paraId="3014111D">
            <w:pPr>
              <w:snapToGrid w:val="0"/>
              <w:spacing w:line="360" w:lineRule="auto"/>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承包内容</w:t>
            </w:r>
          </w:p>
        </w:tc>
        <w:tc>
          <w:tcPr>
            <w:tcW w:w="7796" w:type="dxa"/>
            <w:tcBorders>
              <w:top w:val="nil"/>
              <w:left w:val="nil"/>
              <w:bottom w:val="single" w:color="auto" w:sz="4" w:space="0"/>
              <w:right w:val="single" w:color="auto" w:sz="4" w:space="0"/>
            </w:tcBorders>
            <w:shd w:val="clear" w:color="auto" w:fill="auto"/>
            <w:vAlign w:val="center"/>
          </w:tcPr>
          <w:p w14:paraId="1FF2DE28">
            <w:pPr>
              <w:pStyle w:val="2"/>
              <w:rPr>
                <w:rFonts w:hint="eastAsia" w:ascii="宋体" w:hAnsi="宋体" w:eastAsia="宋体" w:cs="宋体"/>
                <w:b/>
                <w:bCs/>
                <w:kern w:val="2"/>
                <w:sz w:val="21"/>
                <w:szCs w:val="22"/>
                <w:lang w:val="en-US" w:eastAsia="zh-CN" w:bidi="ar-SA"/>
              </w:rPr>
            </w:pPr>
            <w:r>
              <w:rPr>
                <w:rFonts w:hint="eastAsia" w:ascii="宋体" w:hAnsi="宋体" w:eastAsia="宋体" w:cs="宋体"/>
                <w:kern w:val="2"/>
                <w:sz w:val="21"/>
                <w:szCs w:val="22"/>
                <w:lang w:val="en-US" w:eastAsia="zh-CN" w:bidi="ar-SA"/>
              </w:rPr>
              <w:t>深化设计、技术要求及功能及清单范围内总价包干</w:t>
            </w:r>
            <w:r>
              <w:rPr>
                <w:rFonts w:hint="eastAsia" w:ascii="宋体" w:hAnsi="宋体" w:eastAsia="宋体" w:cs="宋体"/>
                <w:b/>
                <w:bCs/>
                <w:kern w:val="2"/>
                <w:sz w:val="21"/>
                <w:szCs w:val="22"/>
                <w:lang w:val="en-US" w:eastAsia="zh-CN" w:bidi="ar-SA"/>
              </w:rPr>
              <w:t>（供应商必须踏勘现场）</w:t>
            </w:r>
          </w:p>
          <w:p w14:paraId="59220D9A">
            <w:pPr>
              <w:pStyle w:val="29"/>
              <w:ind w:left="0" w:leftChars="0" w:firstLine="0" w:firstLineChars="0"/>
              <w:jc w:val="left"/>
              <w:rPr>
                <w:rFonts w:hint="default"/>
                <w:lang w:val="en-US" w:eastAsia="zh-CN"/>
              </w:rPr>
            </w:pPr>
            <w:r>
              <w:rPr>
                <w:rFonts w:hint="eastAsia" w:ascii="宋体" w:hAnsi="宋体" w:eastAsia="宋体" w:cs="宋体"/>
                <w:kern w:val="2"/>
                <w:sz w:val="21"/>
                <w:szCs w:val="22"/>
                <w:lang w:val="en-US" w:eastAsia="zh-CN" w:bidi="ar-SA"/>
              </w:rPr>
              <w:t>施工需考虑与市政所有政府部门及其他单位的协调工作及涉及的费用，同时过程中因供应商施工问题导致的市政管网损失由供应商自行负责。</w:t>
            </w:r>
          </w:p>
        </w:tc>
      </w:tr>
      <w:tr w14:paraId="494510C1">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1CA2EA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14:paraId="1BBD852C">
            <w:pPr>
              <w:widowControl/>
              <w:snapToGrid/>
              <w:spacing w:line="240" w:lineRule="auto"/>
              <w:jc w:val="left"/>
              <w:rPr>
                <w:rFonts w:hint="eastAsia" w:ascii="宋体" w:hAnsi="宋体" w:eastAsia="宋体" w:cs="宋体"/>
                <w:szCs w:val="22"/>
                <w:highlight w:val="none"/>
              </w:rPr>
            </w:pPr>
            <w:r>
              <w:rPr>
                <w:rFonts w:hint="eastAsia" w:ascii="宋体" w:hAnsi="宋体" w:eastAsia="宋体" w:cs="宋体"/>
                <w:szCs w:val="22"/>
                <w:highlight w:val="none"/>
              </w:rPr>
              <w:t>交期&amp;实施周期</w:t>
            </w:r>
          </w:p>
        </w:tc>
        <w:tc>
          <w:tcPr>
            <w:tcW w:w="7796" w:type="dxa"/>
            <w:tcBorders>
              <w:top w:val="nil"/>
              <w:left w:val="nil"/>
              <w:bottom w:val="single" w:color="auto" w:sz="4" w:space="0"/>
              <w:right w:val="single" w:color="auto" w:sz="4" w:space="0"/>
            </w:tcBorders>
            <w:shd w:val="clear" w:color="auto" w:fill="auto"/>
            <w:vAlign w:val="center"/>
          </w:tcPr>
          <w:p w14:paraId="687EB5D4">
            <w:pPr>
              <w:widowControl/>
              <w:snapToGrid/>
              <w:spacing w:line="240" w:lineRule="auto"/>
              <w:jc w:val="left"/>
              <w:rPr>
                <w:rFonts w:hint="eastAsia" w:ascii="宋体" w:hAnsi="宋体" w:eastAsia="宋体" w:cs="宋体"/>
                <w:szCs w:val="22"/>
                <w:highlight w:val="none"/>
                <w:lang w:val="en-US" w:eastAsia="zh-CN"/>
              </w:rPr>
            </w:pPr>
            <w:r>
              <w:rPr>
                <w:rFonts w:hint="eastAsia" w:ascii="宋体" w:hAnsi="宋体" w:eastAsia="宋体" w:cs="宋体"/>
                <w:i w:val="0"/>
                <w:iCs w:val="0"/>
                <w:caps w:val="0"/>
                <w:spacing w:val="0"/>
                <w:sz w:val="21"/>
                <w:szCs w:val="22"/>
                <w:highlight w:val="none"/>
                <w:shd w:val="clear"/>
                <w:lang w:val="en-US" w:eastAsia="zh-CN"/>
              </w:rPr>
              <w:t>总工期30个日历天</w:t>
            </w:r>
            <w:r>
              <w:rPr>
                <w:rFonts w:hint="eastAsia" w:ascii="宋体" w:hAnsi="宋体" w:eastAsia="宋体" w:cs="宋体"/>
                <w:i w:val="0"/>
                <w:iCs w:val="0"/>
                <w:caps w:val="0"/>
                <w:spacing w:val="0"/>
                <w:sz w:val="21"/>
                <w:szCs w:val="22"/>
                <w:highlight w:val="none"/>
                <w:shd w:val="clear"/>
              </w:rPr>
              <w:t>，具体实施计划以厂务需求为准</w:t>
            </w:r>
            <w:r>
              <w:rPr>
                <w:rFonts w:hint="eastAsia" w:ascii="宋体" w:hAnsi="宋体" w:eastAsia="宋体" w:cs="宋体"/>
                <w:i w:val="0"/>
                <w:iCs w:val="0"/>
                <w:caps w:val="0"/>
                <w:spacing w:val="0"/>
                <w:sz w:val="21"/>
                <w:szCs w:val="22"/>
                <w:highlight w:val="none"/>
                <w:shd w:val="clear"/>
                <w:lang w:eastAsia="zh-CN"/>
              </w:rPr>
              <w:t>，</w:t>
            </w:r>
            <w:r>
              <w:rPr>
                <w:rFonts w:hint="eastAsia" w:ascii="宋体" w:hAnsi="宋体" w:eastAsia="宋体" w:cs="宋体"/>
                <w:szCs w:val="22"/>
                <w:highlight w:val="none"/>
                <w:lang w:val="en-US" w:eastAsia="zh-CN"/>
              </w:rPr>
              <w:t>具体安排以现场洽谈为准。</w:t>
            </w:r>
          </w:p>
        </w:tc>
      </w:tr>
      <w:tr w14:paraId="7734A948">
        <w:tblPrEx>
          <w:tblCellMar>
            <w:top w:w="0" w:type="dxa"/>
            <w:left w:w="108" w:type="dxa"/>
            <w:bottom w:w="0" w:type="dxa"/>
            <w:right w:w="108" w:type="dxa"/>
          </w:tblCellMar>
        </w:tblPrEx>
        <w:trPr>
          <w:trHeight w:val="2057"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F45D816">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14:paraId="5A96FA0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14:paraId="4DEE210A">
            <w:pPr>
              <w:widowControl/>
              <w:numPr>
                <w:ilvl w:val="-1"/>
                <w:numId w:val="0"/>
              </w:numPr>
              <w:snapToGrid/>
              <w:spacing w:line="240" w:lineRule="auto"/>
              <w:ind w:left="0" w:leftChars="0" w:firstLine="0" w:firstLineChars="0"/>
              <w:jc w:val="left"/>
              <w:rPr>
                <w:rFonts w:hint="eastAsia" w:ascii="宋体" w:hAnsi="宋体" w:eastAsia="宋体" w:cs="宋体"/>
                <w:sz w:val="21"/>
                <w:szCs w:val="22"/>
                <w:highlight w:val="none"/>
              </w:rPr>
            </w:pPr>
            <w:r>
              <w:rPr>
                <w:rFonts w:hint="eastAsia" w:ascii="宋体" w:hAnsi="宋体" w:eastAsia="宋体" w:cs="宋体"/>
                <w:sz w:val="21"/>
                <w:szCs w:val="22"/>
                <w:highlight w:val="none"/>
              </w:rPr>
              <w:t>第一笔</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lang w:val="en-US" w:eastAsia="zh-CN"/>
              </w:rPr>
              <w:t>完工款，合同总价的5</w:t>
            </w:r>
            <w:r>
              <w:rPr>
                <w:rFonts w:hint="eastAsia" w:ascii="宋体" w:hAnsi="宋体" w:eastAsia="宋体" w:cs="宋体"/>
                <w:sz w:val="21"/>
                <w:szCs w:val="22"/>
                <w:highlight w:val="none"/>
              </w:rPr>
              <w:t xml:space="preserve">0% </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rPr>
              <w:t>于工程完工且经甲方确认后3周内，以电汇或银行承兑汇票（期限6个月内）的方式支付。</w:t>
            </w:r>
          </w:p>
          <w:p w14:paraId="369CA549">
            <w:pPr>
              <w:widowControl/>
              <w:numPr>
                <w:ilvl w:val="-1"/>
                <w:numId w:val="0"/>
              </w:numPr>
              <w:snapToGrid/>
              <w:spacing w:line="240" w:lineRule="auto"/>
              <w:ind w:left="0" w:leftChars="0" w:firstLine="0" w:firstLineChars="0"/>
              <w:jc w:val="left"/>
              <w:rPr>
                <w:rFonts w:hint="eastAsia" w:ascii="宋体" w:hAnsi="宋体" w:eastAsia="宋体" w:cs="宋体"/>
                <w:sz w:val="21"/>
                <w:szCs w:val="22"/>
                <w:highlight w:val="none"/>
              </w:rPr>
            </w:pPr>
            <w:r>
              <w:rPr>
                <w:rFonts w:hint="eastAsia" w:ascii="宋体" w:hAnsi="宋体" w:eastAsia="宋体" w:cs="宋体"/>
                <w:sz w:val="21"/>
                <w:szCs w:val="22"/>
                <w:highlight w:val="none"/>
              </w:rPr>
              <w:t>第二笔</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lang w:val="en-US" w:eastAsia="zh-CN"/>
              </w:rPr>
              <w:t>验收款，合同总价的4</w:t>
            </w:r>
            <w:r>
              <w:rPr>
                <w:rFonts w:hint="eastAsia" w:ascii="宋体" w:hAnsi="宋体" w:eastAsia="宋体" w:cs="宋体"/>
                <w:sz w:val="21"/>
                <w:szCs w:val="22"/>
                <w:highlight w:val="none"/>
              </w:rPr>
              <w:t xml:space="preserve">7% </w:t>
            </w:r>
            <w:r>
              <w:rPr>
                <w:rFonts w:hint="eastAsia" w:ascii="宋体" w:hAnsi="宋体" w:eastAsia="宋体" w:cs="宋体"/>
                <w:sz w:val="21"/>
                <w:szCs w:val="22"/>
                <w:highlight w:val="none"/>
                <w:lang w:val="en-US" w:eastAsia="zh-CN"/>
              </w:rPr>
              <w:t>，</w:t>
            </w:r>
            <w:r>
              <w:rPr>
                <w:rFonts w:hint="eastAsia" w:ascii="宋体" w:hAnsi="宋体" w:eastAsia="宋体" w:cs="宋体"/>
                <w:sz w:val="21"/>
                <w:szCs w:val="22"/>
                <w:highlight w:val="none"/>
              </w:rPr>
              <w:t>于项目整体竣工</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lang w:val="en-US" w:eastAsia="zh-CN"/>
              </w:rPr>
              <w:t>经甲方</w:t>
            </w:r>
            <w:r>
              <w:rPr>
                <w:rFonts w:hint="eastAsia" w:ascii="宋体" w:hAnsi="宋体" w:eastAsia="宋体" w:cs="宋体"/>
                <w:sz w:val="21"/>
                <w:szCs w:val="22"/>
                <w:highlight w:val="none"/>
              </w:rPr>
              <w:t>验收合格</w:t>
            </w:r>
            <w:r>
              <w:rPr>
                <w:rFonts w:hint="eastAsia" w:ascii="宋体" w:hAnsi="宋体" w:eastAsia="宋体" w:cs="宋体"/>
                <w:sz w:val="21"/>
                <w:szCs w:val="22"/>
                <w:highlight w:val="none"/>
                <w:lang w:eastAsia="zh-CN"/>
              </w:rPr>
              <w:t>（即双方共同签署《验收合格单》），</w:t>
            </w:r>
            <w:r>
              <w:rPr>
                <w:rFonts w:hint="eastAsia" w:ascii="宋体" w:hAnsi="宋体" w:eastAsia="宋体" w:cs="宋体"/>
                <w:sz w:val="21"/>
                <w:szCs w:val="22"/>
                <w:highlight w:val="none"/>
                <w:lang w:val="en-US" w:eastAsia="zh-CN"/>
              </w:rPr>
              <w:t>并按照本协议第四条第2.3款约定向甲方提供资料</w:t>
            </w:r>
            <w:r>
              <w:rPr>
                <w:rFonts w:hint="eastAsia" w:ascii="宋体" w:hAnsi="宋体" w:eastAsia="宋体" w:cs="宋体"/>
                <w:sz w:val="21"/>
                <w:szCs w:val="22"/>
                <w:highlight w:val="none"/>
              </w:rPr>
              <w:t>后3周内，以电汇或银行承兑汇票（期限6个月内）的方式支付；</w:t>
            </w:r>
          </w:p>
          <w:p w14:paraId="30AA308D">
            <w:pPr>
              <w:widowControl/>
              <w:numPr>
                <w:ilvl w:val="-1"/>
                <w:numId w:val="0"/>
              </w:numPr>
              <w:snapToGrid/>
              <w:spacing w:line="240" w:lineRule="auto"/>
              <w:ind w:left="0" w:leftChars="0" w:firstLine="0" w:firstLineChars="0"/>
              <w:jc w:val="left"/>
              <w:rPr>
                <w:rFonts w:hint="eastAsia" w:ascii="宋体" w:hAnsi="宋体" w:eastAsia="宋体" w:cs="宋体"/>
                <w:sz w:val="21"/>
                <w:szCs w:val="22"/>
                <w:highlight w:val="none"/>
              </w:rPr>
            </w:pPr>
            <w:r>
              <w:rPr>
                <w:rFonts w:hint="eastAsia" w:ascii="宋体" w:hAnsi="宋体" w:eastAsia="宋体" w:cs="宋体"/>
                <w:sz w:val="21"/>
                <w:szCs w:val="22"/>
                <w:highlight w:val="none"/>
              </w:rPr>
              <w:t>第三笔</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lang w:val="en-US" w:eastAsia="zh-CN"/>
              </w:rPr>
              <w:t>质保款，合同总价的</w:t>
            </w:r>
            <w:r>
              <w:rPr>
                <w:rFonts w:hint="eastAsia" w:ascii="宋体" w:hAnsi="宋体" w:eastAsia="宋体" w:cs="宋体"/>
                <w:sz w:val="21"/>
                <w:szCs w:val="22"/>
                <w:highlight w:val="none"/>
              </w:rPr>
              <w:t xml:space="preserve">3% </w:t>
            </w:r>
            <w:r>
              <w:rPr>
                <w:rFonts w:hint="eastAsia" w:ascii="宋体" w:hAnsi="宋体" w:eastAsia="宋体" w:cs="宋体"/>
                <w:sz w:val="21"/>
                <w:szCs w:val="22"/>
                <w:highlight w:val="none"/>
                <w:lang w:eastAsia="zh-CN"/>
              </w:rPr>
              <w:t>，</w:t>
            </w:r>
            <w:r>
              <w:rPr>
                <w:rFonts w:hint="eastAsia" w:ascii="宋体" w:hAnsi="宋体" w:eastAsia="宋体" w:cs="宋体"/>
                <w:sz w:val="21"/>
                <w:szCs w:val="22"/>
                <w:highlight w:val="none"/>
              </w:rPr>
              <w:t>工程质保期满2年且在乙方按照协议约定进行质保义务的情况下，经甲方验收同意后7个工作日内，甲方扣除应扣款项后将工程质保金净额无息支付给乙方。</w:t>
            </w:r>
            <w:r>
              <w:rPr>
                <w:rFonts w:hint="eastAsia" w:ascii="宋体" w:hAnsi="宋体" w:eastAsia="宋体" w:cs="宋体"/>
                <w:sz w:val="21"/>
                <w:szCs w:val="22"/>
                <w:highlight w:val="none"/>
                <w:lang w:val="en-US" w:eastAsia="zh-CN"/>
              </w:rPr>
              <w:t>如有质量问题的，则在质保责任履行完毕无质量问题后支付</w:t>
            </w:r>
            <w:r>
              <w:rPr>
                <w:rFonts w:hint="eastAsia" w:ascii="宋体" w:hAnsi="宋体" w:eastAsia="宋体" w:cs="宋体"/>
                <w:sz w:val="21"/>
                <w:szCs w:val="22"/>
                <w:highlight w:val="none"/>
                <w:lang w:eastAsia="zh-CN"/>
              </w:rPr>
              <w:t>。</w:t>
            </w:r>
          </w:p>
          <w:p w14:paraId="22F11536">
            <w:pPr>
              <w:widowControl/>
              <w:snapToGrid/>
              <w:spacing w:line="240" w:lineRule="auto"/>
              <w:jc w:val="left"/>
              <w:rPr>
                <w:rFonts w:ascii="宋体" w:hAnsi="宋体" w:eastAsia="宋体" w:cs="宋体"/>
                <w:color w:val="000000"/>
                <w:szCs w:val="21"/>
                <w:highlight w:val="none"/>
              </w:rPr>
            </w:pPr>
            <w:r>
              <w:rPr>
                <w:rFonts w:hint="eastAsia" w:ascii="宋体" w:hAnsi="宋体" w:eastAsia="宋体" w:cs="宋体"/>
                <w:szCs w:val="22"/>
                <w:highlight w:val="none"/>
              </w:rPr>
              <w:t>实际付款方式以招标现场谈判为准，以上付款方式根据招标人需要不排除采用融资租赁方式付款；</w:t>
            </w:r>
          </w:p>
        </w:tc>
      </w:tr>
      <w:tr w14:paraId="30150209">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768E70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14:paraId="11E5CB4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14:paraId="5C3E712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为90日历天（从竞标截止之日算起）</w:t>
            </w:r>
          </w:p>
        </w:tc>
      </w:tr>
      <w:tr w14:paraId="663C5DFA">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FABE94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14:paraId="1B3B06D8">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14:paraId="681C035E">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承包方式为交钥匙项目，合同方式为</w:t>
            </w:r>
            <w:r>
              <w:rPr>
                <w:rFonts w:hint="eastAsia" w:ascii="宋体" w:hAnsi="宋体" w:eastAsia="宋体" w:cs="宋体"/>
                <w:kern w:val="2"/>
                <w:sz w:val="21"/>
                <w:szCs w:val="22"/>
                <w:lang w:val="en-US" w:eastAsia="zh-CN" w:bidi="ar-SA"/>
              </w:rPr>
              <w:t>深化设计、</w:t>
            </w:r>
            <w:r>
              <w:rPr>
                <w:rFonts w:hint="eastAsia" w:ascii="宋体" w:hAnsi="宋体" w:eastAsia="宋体" w:cs="宋体"/>
                <w:color w:val="000000"/>
                <w:szCs w:val="21"/>
                <w:highlight w:val="none"/>
                <w:lang w:val="en-US" w:eastAsia="zh-CN"/>
              </w:rPr>
              <w:t>技术文件及清单范围内</w:t>
            </w:r>
            <w:r>
              <w:rPr>
                <w:rFonts w:hint="eastAsia" w:ascii="宋体" w:hAnsi="宋体" w:eastAsia="宋体" w:cs="宋体"/>
                <w:color w:val="000000"/>
                <w:szCs w:val="21"/>
                <w:highlight w:val="none"/>
              </w:rPr>
              <w:t>固定总价，合同总价已包含竞标人为履行本项目所产生的全部费用。</w:t>
            </w:r>
          </w:p>
        </w:tc>
      </w:tr>
      <w:tr w14:paraId="46F0078E">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C6952D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14:paraId="7A5B72C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14:paraId="39A21FDF">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不接受</w:t>
            </w:r>
          </w:p>
        </w:tc>
      </w:tr>
      <w:tr w14:paraId="701D12F3">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0CE2CAC">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14:paraId="6A7A1A79">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14:paraId="54448C54">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招标人有权对招标项目进行分标，竞标人可就分标和总标分别报价。</w:t>
            </w:r>
          </w:p>
        </w:tc>
      </w:tr>
      <w:tr w14:paraId="0BF9DC5C">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6889E32F">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14:paraId="5F66252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14:paraId="70777B33">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严禁转包。未经招标人书面同意，中标人不得</w:t>
            </w:r>
            <w:r>
              <w:rPr>
                <w:rFonts w:hint="eastAsia" w:ascii="宋体" w:hAnsi="宋体" w:eastAsia="宋体" w:cs="宋体"/>
                <w:szCs w:val="21"/>
                <w:highlight w:val="none"/>
              </w:rPr>
              <w:t>擅自</w:t>
            </w:r>
            <w:r>
              <w:rPr>
                <w:rFonts w:hint="eastAsia" w:ascii="宋体" w:hAnsi="宋体" w:eastAsia="宋体" w:cs="宋体"/>
                <w:color w:val="000000"/>
                <w:szCs w:val="21"/>
                <w:highlight w:val="none"/>
              </w:rPr>
              <w:t>变更项目经理、项目主要技术负责人。法律规定可分包部分的，经招标人书面同意后可进行分包，除此之外，中标人不得进行任何形式的分包</w:t>
            </w:r>
            <w:r>
              <w:rPr>
                <w:rFonts w:hint="eastAsia" w:ascii="宋体" w:hAnsi="宋体" w:eastAsia="宋体" w:cs="宋体"/>
                <w:szCs w:val="21"/>
                <w:highlight w:val="none"/>
              </w:rPr>
              <w:t>或转包</w:t>
            </w:r>
            <w:r>
              <w:rPr>
                <w:rFonts w:hint="eastAsia" w:ascii="宋体" w:hAnsi="宋体" w:eastAsia="宋体" w:cs="宋体"/>
                <w:color w:val="000000"/>
                <w:szCs w:val="21"/>
                <w:highlight w:val="none"/>
              </w:rPr>
              <w:t>。</w:t>
            </w:r>
          </w:p>
        </w:tc>
      </w:tr>
      <w:tr w14:paraId="6F933BC2">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35AF37BA">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14:paraId="37628097">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14:paraId="5523FBC5">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竞标文件应牢固胶装成册，不可插页或抽页。</w:t>
            </w:r>
            <w:r>
              <w:rPr>
                <w:rFonts w:hint="eastAsia" w:ascii="宋体" w:hAnsi="宋体" w:eastAsia="宋体" w:cs="宋体"/>
                <w:color w:val="000000"/>
                <w:szCs w:val="21"/>
                <w:highlight w:val="none"/>
              </w:rPr>
              <w:br w:type="textWrapping"/>
            </w:r>
            <w:r>
              <w:rPr>
                <w:rFonts w:hint="eastAsia" w:ascii="宋体" w:hAnsi="宋体" w:eastAsia="宋体" w:cs="宋体"/>
                <w:color w:val="000000"/>
                <w:szCs w:val="21"/>
                <w:highlight w:val="none"/>
              </w:rPr>
              <w:t>竞标文件：按商务部分、技术部分、竞标报价（开标一览表）分别单独密封（称内包封）,竞标文件正本一份、副本五份，U盘电子档；正副本骑缝部分均为鲜章。</w:t>
            </w:r>
          </w:p>
          <w:p w14:paraId="4744D5BD">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14:paraId="24C97FE1">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BBE62A4">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14:paraId="13CFD724">
            <w:pPr>
              <w:snapToGrid w:val="0"/>
              <w:spacing w:line="360" w:lineRule="auto"/>
              <w:jc w:val="center"/>
              <w:rPr>
                <w:rFonts w:ascii="宋体" w:hAnsi="宋体" w:eastAsia="宋体" w:cs="宋体"/>
                <w:color w:val="000000"/>
                <w:sz w:val="20"/>
                <w:szCs w:val="20"/>
                <w:highlight w:val="none"/>
              </w:rPr>
            </w:pPr>
            <w:r>
              <w:rPr>
                <w:rFonts w:hint="eastAsia" w:ascii="宋体" w:hAnsi="宋体" w:eastAsia="宋体" w:cs="宋体"/>
                <w:color w:val="000000"/>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14:paraId="025FBC75">
            <w:pPr>
              <w:snapToGrid w:val="0"/>
              <w:spacing w:line="360" w:lineRule="auto"/>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无</w:t>
            </w:r>
          </w:p>
        </w:tc>
      </w:tr>
      <w:tr w14:paraId="342036A8">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06C6618E">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14:paraId="17F23B93">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14:paraId="64B5D923">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 w:val="20"/>
                <w:szCs w:val="20"/>
                <w:highlight w:val="none"/>
                <w:lang w:val="en-US" w:eastAsia="zh-CN"/>
              </w:rPr>
              <w:t>无</w:t>
            </w:r>
          </w:p>
        </w:tc>
      </w:tr>
      <w:tr w14:paraId="7821FF39">
        <w:tblPrEx>
          <w:tblCellMar>
            <w:top w:w="0" w:type="dxa"/>
            <w:left w:w="108" w:type="dxa"/>
            <w:bottom w:w="0" w:type="dxa"/>
            <w:right w:w="108" w:type="dxa"/>
          </w:tblCellMar>
        </w:tblPrEx>
        <w:trPr>
          <w:trHeight w:val="1549"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06AD99A">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14:paraId="5A8F67BD">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14:paraId="66604DE2">
            <w:pPr>
              <w:snapToGrid w:val="0"/>
              <w:spacing w:line="360" w:lineRule="auto"/>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无</w:t>
            </w:r>
          </w:p>
        </w:tc>
      </w:tr>
      <w:tr w14:paraId="61B28901">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5BDA7CD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14:paraId="2239E5E4">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14:paraId="2EE9FB59">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向招标方提供的设备在全球范围内没有侵害任何第三方的知识产权（包括但不限于专利、商标、版权或其他知识产权）。如果竞标方提供的设备由于竞标方存在侵权行为，其带来的所有法律责任及经济损失，由竞标方负责。</w:t>
            </w:r>
          </w:p>
          <w:p w14:paraId="473F5085">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14:paraId="22A36729">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C397BA1">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szCs w:val="21"/>
                <w:highlight w:val="none"/>
              </w:rPr>
              <w:t>*</w:t>
            </w:r>
            <w:r>
              <w:rPr>
                <w:rFonts w:hint="eastAsia" w:ascii="宋体" w:hAnsi="宋体" w:eastAsia="宋体" w:cs="宋体"/>
                <w:color w:val="000000"/>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14:paraId="74358665">
            <w:pPr>
              <w:snapToGrid w:val="0"/>
              <w:spacing w:line="360" w:lineRule="auto"/>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14:paraId="4AF89B2B">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特别说明：</w:t>
            </w:r>
          </w:p>
          <w:p w14:paraId="6F8B5DC0">
            <w:pPr>
              <w:snapToGrid w:val="0"/>
              <w:spacing w:line="360" w:lineRule="auto"/>
              <w:rPr>
                <w:rFonts w:ascii="宋体" w:hAnsi="宋体" w:eastAsia="宋体" w:cs="宋体"/>
                <w:color w:val="000000"/>
                <w:szCs w:val="21"/>
                <w:highlight w:val="none"/>
              </w:rPr>
            </w:pPr>
            <w:r>
              <w:rPr>
                <w:rFonts w:hint="eastAsia" w:ascii="宋体" w:hAnsi="宋体" w:eastAsia="宋体" w:cs="宋体"/>
                <w:color w:val="000000"/>
                <w:szCs w:val="21"/>
                <w:highlight w:val="none"/>
              </w:rPr>
              <w:t>1、本招标须知表中内容与招标文件其他地方不一致或相矛盾时，以本须知表为准。</w:t>
            </w:r>
          </w:p>
          <w:p w14:paraId="0FCA99A5">
            <w:pPr>
              <w:snapToGrid w:val="0"/>
              <w:spacing w:line="360" w:lineRule="auto"/>
              <w:rPr>
                <w:rFonts w:ascii="宋体" w:hAnsi="宋体" w:eastAsia="宋体" w:cs="宋体"/>
                <w:szCs w:val="21"/>
                <w:highlight w:val="none"/>
              </w:rPr>
            </w:pPr>
            <w:r>
              <w:rPr>
                <w:rFonts w:hint="eastAsia" w:ascii="宋体" w:hAnsi="宋体" w:eastAsia="宋体" w:cs="宋体"/>
                <w:color w:val="000000"/>
                <w:szCs w:val="21"/>
                <w:highlight w:val="none"/>
              </w:rPr>
              <w:t>2、当补遗文件或澄清说明文件与招标文件对应内容不一致时，以最新的文件为准。</w:t>
            </w:r>
            <w:r>
              <w:rPr>
                <w:rFonts w:hint="eastAsia" w:ascii="宋体" w:hAnsi="宋体" w:eastAsia="宋体" w:cs="宋体"/>
                <w:szCs w:val="21"/>
                <w:highlight w:val="none"/>
              </w:rPr>
              <w:t>3、竞争性谈判文件中的实质性要求和条件及招标文件带*号条款不允许负偏差。出现负偏差的视为重大偏差，评标委员会在评审时有权作否决投标处理。</w:t>
            </w:r>
          </w:p>
          <w:p w14:paraId="5F262724">
            <w:pPr>
              <w:snapToGrid w:val="0"/>
              <w:spacing w:line="360" w:lineRule="auto"/>
              <w:rPr>
                <w:rFonts w:ascii="宋体" w:hAnsi="宋体" w:eastAsia="宋体" w:cs="宋体"/>
                <w:color w:val="000000"/>
                <w:szCs w:val="21"/>
                <w:highlight w:val="none"/>
              </w:rPr>
            </w:pPr>
            <w:r>
              <w:rPr>
                <w:rFonts w:hint="eastAsia" w:ascii="宋体" w:hAnsi="宋体" w:eastAsia="宋体" w:cs="宋体"/>
                <w:szCs w:val="21"/>
                <w:highlight w:val="none"/>
              </w:rPr>
              <w:t>4、投标文件对招标文件的全部偏差，均应在投标文件的商务和技术偏离表中列明，除列明内容外，视为竞标人全部响应竞争性谈判文件的全部要求。</w:t>
            </w:r>
          </w:p>
        </w:tc>
      </w:tr>
    </w:tbl>
    <w:p w14:paraId="344D01D4">
      <w:pPr>
        <w:pStyle w:val="36"/>
        <w:snapToGrid w:val="0"/>
        <w:ind w:firstLine="0" w:firstLineChars="0"/>
        <w:rPr>
          <w:rFonts w:ascii="宋体" w:hAnsi="宋体" w:cs="宋体"/>
        </w:rPr>
      </w:pPr>
      <w:r>
        <w:rPr>
          <w:rFonts w:hint="eastAsia" w:ascii="宋体" w:hAnsi="宋体" w:cs="宋体"/>
        </w:rPr>
        <w:t>*2、竞标资格</w:t>
      </w:r>
    </w:p>
    <w:p w14:paraId="085814D2">
      <w:pPr>
        <w:pStyle w:val="35"/>
        <w:snapToGrid w:val="0"/>
        <w:ind w:firstLine="0" w:firstLineChars="0"/>
        <w:rPr>
          <w:rFonts w:ascii="宋体" w:hAnsi="宋体" w:cs="宋体"/>
        </w:rPr>
      </w:pPr>
      <w:r>
        <w:rPr>
          <w:rFonts w:hint="eastAsia" w:ascii="宋体" w:hAnsi="宋体" w:cs="宋体"/>
        </w:rPr>
        <w:t>2.1竞标人必须是具有合法资格、独立法人资格的单位（经总公司授权后的分公司也可作为投标主体进行投标），具有独立签订合同的权利；</w:t>
      </w:r>
    </w:p>
    <w:p w14:paraId="03905C11">
      <w:pPr>
        <w:pStyle w:val="35"/>
        <w:snapToGrid w:val="0"/>
        <w:ind w:firstLine="0" w:firstLineChars="0"/>
        <w:rPr>
          <w:rFonts w:ascii="宋体" w:hAnsi="宋体" w:cs="宋体"/>
        </w:rPr>
      </w:pPr>
      <w:r>
        <w:rPr>
          <w:rFonts w:hint="eastAsia" w:ascii="宋体" w:hAnsi="宋体" w:cs="宋体"/>
        </w:rPr>
        <w:t>2.2竞标人在本标的项目上有专业技术、设备设施、人员组织、业绩和经验等方面具有设计、制造、质量控制、经营管理的相应资格和能力；</w:t>
      </w:r>
    </w:p>
    <w:p w14:paraId="7C0698E8">
      <w:pPr>
        <w:pStyle w:val="35"/>
        <w:snapToGrid w:val="0"/>
        <w:ind w:firstLine="0" w:firstLineChars="0"/>
        <w:outlineLvl w:val="1"/>
        <w:rPr>
          <w:rFonts w:ascii="宋体" w:hAnsi="宋体" w:cs="宋体"/>
        </w:rPr>
      </w:pPr>
      <w:r>
        <w:rPr>
          <w:rFonts w:hint="eastAsia" w:ascii="宋体" w:hAnsi="宋体" w:cs="宋体"/>
        </w:rPr>
        <w:t>2.3竞标人应具有良好的商业信誉；</w:t>
      </w:r>
    </w:p>
    <w:p w14:paraId="3DDE0DE6">
      <w:pPr>
        <w:pStyle w:val="35"/>
        <w:snapToGrid w:val="0"/>
        <w:ind w:firstLine="0" w:firstLineChars="0"/>
        <w:rPr>
          <w:rFonts w:ascii="宋体" w:hAnsi="宋体" w:cs="宋体"/>
        </w:rPr>
      </w:pPr>
      <w:r>
        <w:rPr>
          <w:rFonts w:hint="eastAsia" w:ascii="宋体" w:hAnsi="宋体" w:cs="宋体"/>
        </w:rPr>
        <w:t>2.4遵守国家法律、法规，具有良好的信誉和商业道德，没有行贿受贿、走私、偷税漏税、重大安全事故及欺诈等违法犯罪或违规违纪行为；</w:t>
      </w:r>
    </w:p>
    <w:p w14:paraId="5624F243">
      <w:pPr>
        <w:pStyle w:val="35"/>
        <w:snapToGrid w:val="0"/>
        <w:ind w:firstLine="0" w:firstLineChars="0"/>
        <w:outlineLvl w:val="1"/>
        <w:rPr>
          <w:rFonts w:ascii="宋体" w:hAnsi="宋体" w:cs="宋体"/>
        </w:rPr>
      </w:pPr>
      <w:r>
        <w:rPr>
          <w:rFonts w:hint="eastAsia" w:ascii="宋体" w:hAnsi="宋体" w:cs="宋体"/>
        </w:rPr>
        <w:t>2.5具有履行合同的能力和良好的履行合同记录；</w:t>
      </w:r>
    </w:p>
    <w:p w14:paraId="576FF9AF">
      <w:pPr>
        <w:pStyle w:val="35"/>
        <w:snapToGrid w:val="0"/>
        <w:ind w:firstLine="0" w:firstLineChars="0"/>
        <w:outlineLvl w:val="1"/>
        <w:rPr>
          <w:rFonts w:ascii="宋体" w:hAnsi="宋体" w:cs="宋体"/>
        </w:rPr>
      </w:pPr>
      <w:r>
        <w:rPr>
          <w:rFonts w:hint="eastAsia" w:ascii="宋体" w:hAnsi="宋体" w:cs="宋体"/>
        </w:rPr>
        <w:t>2.6根据国家相关法律法规须具备资质或取得许可方可执行的，还应具备合法有效的资质或许可文件；</w:t>
      </w:r>
    </w:p>
    <w:p w14:paraId="333F7314">
      <w:pPr>
        <w:pStyle w:val="35"/>
        <w:snapToGrid w:val="0"/>
        <w:ind w:firstLine="0" w:firstLineChars="0"/>
        <w:rPr>
          <w:rFonts w:ascii="宋体" w:hAnsi="宋体" w:cs="宋体"/>
        </w:rPr>
      </w:pPr>
      <w:r>
        <w:rPr>
          <w:rFonts w:hint="eastAsia" w:ascii="宋体" w:hAnsi="宋体" w:cs="宋体"/>
        </w:rPr>
        <w:t>2.7不得有串标、虚假陈述、伪造变造文件等欺诈行为，否则取消竞标资格。</w:t>
      </w:r>
    </w:p>
    <w:p w14:paraId="1195F7C0">
      <w:pPr>
        <w:pStyle w:val="36"/>
        <w:numPr>
          <w:ilvl w:val="0"/>
          <w:numId w:val="2"/>
        </w:numPr>
        <w:snapToGrid w:val="0"/>
        <w:ind w:firstLineChars="0"/>
        <w:outlineLvl w:val="2"/>
        <w:rPr>
          <w:rFonts w:ascii="宋体" w:hAnsi="宋体" w:cs="宋体"/>
        </w:rPr>
      </w:pPr>
      <w:r>
        <w:rPr>
          <w:rFonts w:hint="eastAsia" w:ascii="宋体" w:hAnsi="宋体" w:cs="宋体"/>
        </w:rPr>
        <w:t>竞标文件的组成</w:t>
      </w:r>
    </w:p>
    <w:p w14:paraId="1896D849">
      <w:pPr>
        <w:pStyle w:val="35"/>
        <w:snapToGrid w:val="0"/>
        <w:ind w:firstLine="420" w:firstLineChars="0"/>
        <w:rPr>
          <w:rFonts w:ascii="宋体" w:hAnsi="宋体" w:cs="宋体"/>
        </w:rPr>
      </w:pPr>
      <w:r>
        <w:rPr>
          <w:rFonts w:hint="eastAsia" w:ascii="宋体" w:hAnsi="宋体" w:cs="宋体"/>
        </w:rPr>
        <w:t>竞标文件应由三部分组成。具体内容如下：第一部分：商务部分；第二部分：技术部分；第三部分：竞标报价（开标一览表）。竞标人所作的一切有效补充、修改文件，均被视为竞标文件不可分割的部分。</w:t>
      </w:r>
    </w:p>
    <w:p w14:paraId="5DB5DBB6">
      <w:pPr>
        <w:pStyle w:val="35"/>
        <w:snapToGrid w:val="0"/>
        <w:ind w:firstLine="0" w:firstLineChars="0"/>
        <w:outlineLvl w:val="1"/>
        <w:rPr>
          <w:rFonts w:ascii="宋体" w:hAnsi="宋体" w:cs="宋体"/>
        </w:rPr>
      </w:pPr>
      <w:r>
        <w:rPr>
          <w:rFonts w:hint="eastAsia" w:ascii="宋体" w:hAnsi="宋体" w:cs="宋体"/>
        </w:rPr>
        <w:t>*3.1商务部分</w:t>
      </w:r>
    </w:p>
    <w:p w14:paraId="376E046F">
      <w:pPr>
        <w:pStyle w:val="35"/>
        <w:snapToGrid w:val="0"/>
        <w:ind w:firstLine="0" w:firstLineChars="0"/>
        <w:rPr>
          <w:rFonts w:ascii="宋体" w:hAnsi="宋体" w:cs="宋体"/>
        </w:rPr>
      </w:pPr>
      <w:r>
        <w:rPr>
          <w:rFonts w:hint="eastAsia" w:ascii="宋体" w:hAnsi="宋体" w:cs="宋体"/>
        </w:rPr>
        <w:t>3.1.1竞标书（提供原件，格式见招标文件</w:t>
      </w:r>
      <w:r>
        <w:rPr>
          <w:rFonts w:hint="eastAsia" w:ascii="宋体" w:hAnsi="宋体" w:cs="宋体"/>
          <w:b/>
        </w:rPr>
        <w:t>附件1</w:t>
      </w:r>
      <w:r>
        <w:rPr>
          <w:rFonts w:hint="eastAsia" w:ascii="宋体" w:hAnsi="宋体" w:cs="宋体"/>
        </w:rPr>
        <w:t>）</w:t>
      </w:r>
    </w:p>
    <w:p w14:paraId="2A5E9D2C">
      <w:pPr>
        <w:pStyle w:val="35"/>
        <w:snapToGrid w:val="0"/>
        <w:ind w:firstLine="0" w:firstLineChars="0"/>
        <w:rPr>
          <w:rFonts w:ascii="宋体" w:hAnsi="宋体" w:cs="宋体"/>
        </w:rPr>
      </w:pPr>
      <w:r>
        <w:rPr>
          <w:rFonts w:hint="eastAsia" w:ascii="宋体" w:hAnsi="宋体" w:cs="宋体"/>
        </w:rPr>
        <w:t>3.1.2竞标人资格证明（至少包含以下证明材料）：</w:t>
      </w:r>
    </w:p>
    <w:p w14:paraId="44865406">
      <w:pPr>
        <w:pStyle w:val="35"/>
        <w:snapToGrid w:val="0"/>
        <w:ind w:firstLine="420" w:firstLineChars="0"/>
        <w:rPr>
          <w:rFonts w:ascii="宋体" w:hAnsi="宋体" w:cs="宋体"/>
        </w:rPr>
      </w:pPr>
      <w:r>
        <w:rPr>
          <w:rFonts w:hint="eastAsia" w:ascii="宋体" w:hAnsi="宋体" w:cs="宋体"/>
        </w:rPr>
        <w:t>1）竞标人关于资格的声明函（提供原件，格式见招标文件</w:t>
      </w:r>
      <w:r>
        <w:rPr>
          <w:rFonts w:hint="eastAsia" w:ascii="宋体" w:hAnsi="宋体" w:cs="宋体"/>
          <w:b/>
        </w:rPr>
        <w:t>附件2</w:t>
      </w:r>
      <w:r>
        <w:rPr>
          <w:rFonts w:hint="eastAsia" w:ascii="宋体" w:hAnsi="宋体" w:cs="宋体"/>
        </w:rPr>
        <w:t>）；</w:t>
      </w:r>
    </w:p>
    <w:p w14:paraId="77CD663A">
      <w:pPr>
        <w:pStyle w:val="35"/>
        <w:numPr>
          <w:ilvl w:val="0"/>
          <w:numId w:val="3"/>
        </w:numPr>
        <w:snapToGrid w:val="0"/>
        <w:ind w:firstLineChars="0"/>
        <w:rPr>
          <w:rFonts w:ascii="宋体" w:hAnsi="宋体" w:cs="宋体"/>
        </w:rPr>
      </w:pPr>
      <w:r>
        <w:rPr>
          <w:rFonts w:hint="eastAsia" w:ascii="宋体" w:hAnsi="宋体" w:cs="宋体"/>
        </w:rPr>
        <w:t>竞标人法定代表人授权委托书（提供原件，格式见招标文件</w:t>
      </w:r>
      <w:r>
        <w:rPr>
          <w:rFonts w:hint="eastAsia" w:ascii="宋体" w:hAnsi="宋体" w:cs="宋体"/>
          <w:b/>
        </w:rPr>
        <w:t>附件3</w:t>
      </w:r>
      <w:r>
        <w:rPr>
          <w:rFonts w:hint="eastAsia" w:ascii="宋体" w:hAnsi="宋体" w:cs="宋体"/>
        </w:rPr>
        <w:t>）；</w:t>
      </w:r>
    </w:p>
    <w:p w14:paraId="494B0ED6">
      <w:pPr>
        <w:pStyle w:val="35"/>
        <w:snapToGrid w:val="0"/>
        <w:ind w:firstLine="420" w:firstLineChars="0"/>
        <w:rPr>
          <w:rFonts w:ascii="宋体" w:hAnsi="宋体" w:cs="宋体"/>
        </w:rPr>
      </w:pPr>
      <w:r>
        <w:rPr>
          <w:rFonts w:hint="eastAsia" w:ascii="宋体" w:hAnsi="宋体" w:cs="宋体"/>
        </w:rPr>
        <w:t>3）竞标人承诺函（提供原件，格式见招标文件</w:t>
      </w:r>
      <w:r>
        <w:rPr>
          <w:rFonts w:hint="eastAsia" w:ascii="宋体" w:hAnsi="宋体" w:cs="宋体"/>
          <w:b/>
        </w:rPr>
        <w:t>附件4</w:t>
      </w:r>
      <w:r>
        <w:rPr>
          <w:rFonts w:hint="eastAsia" w:ascii="宋体" w:hAnsi="宋体" w:cs="宋体"/>
        </w:rPr>
        <w:t>）；</w:t>
      </w:r>
    </w:p>
    <w:p w14:paraId="0A8FA5B3">
      <w:pPr>
        <w:pStyle w:val="35"/>
        <w:snapToGrid w:val="0"/>
        <w:ind w:firstLine="420" w:firstLineChars="0"/>
        <w:rPr>
          <w:rFonts w:ascii="宋体" w:hAnsi="宋体" w:cs="宋体"/>
        </w:rPr>
      </w:pPr>
      <w:r>
        <w:rPr>
          <w:rFonts w:hint="eastAsia" w:ascii="宋体" w:hAnsi="宋体" w:cs="宋体"/>
        </w:rPr>
        <w:t>4）三证合一营业执照、资质证书的复印件并加盖公章，法定代表人身份证明（附上身份证复印件）并加盖公章；</w:t>
      </w:r>
    </w:p>
    <w:p w14:paraId="229F1953">
      <w:pPr>
        <w:pStyle w:val="35"/>
        <w:snapToGrid w:val="0"/>
        <w:ind w:firstLine="420" w:firstLineChars="0"/>
        <w:rPr>
          <w:rFonts w:ascii="宋体" w:hAnsi="宋体" w:cs="宋体"/>
        </w:rPr>
      </w:pPr>
      <w:r>
        <w:rPr>
          <w:rFonts w:hint="eastAsia" w:ascii="宋体" w:hAnsi="宋体" w:cs="宋体"/>
        </w:rPr>
        <w:t>5）诚信合作与公平竞争协议（提供原件并加盖公章，格式见招标文件</w:t>
      </w:r>
      <w:r>
        <w:rPr>
          <w:rFonts w:hint="eastAsia" w:ascii="宋体" w:hAnsi="宋体" w:cs="宋体"/>
          <w:b/>
        </w:rPr>
        <w:t>附件6</w:t>
      </w:r>
      <w:r>
        <w:rPr>
          <w:rFonts w:hint="eastAsia" w:ascii="宋体" w:hAnsi="宋体" w:cs="宋体"/>
        </w:rPr>
        <w:t>）；</w:t>
      </w:r>
    </w:p>
    <w:p w14:paraId="426E4697">
      <w:pPr>
        <w:pStyle w:val="35"/>
        <w:snapToGrid w:val="0"/>
        <w:ind w:firstLine="420" w:firstLineChars="0"/>
        <w:rPr>
          <w:rFonts w:ascii="宋体" w:hAnsi="宋体" w:cs="宋体"/>
        </w:rPr>
      </w:pPr>
      <w:r>
        <w:rPr>
          <w:rFonts w:hint="eastAsia" w:ascii="宋体" w:hAnsi="宋体" w:cs="宋体"/>
        </w:rPr>
        <w:t>6）诚信报价承诺书（提供原件并加盖公章，格式见招标文件附件10）。</w:t>
      </w:r>
    </w:p>
    <w:p w14:paraId="4089C672">
      <w:pPr>
        <w:pStyle w:val="35"/>
        <w:snapToGrid w:val="0"/>
        <w:ind w:firstLine="0" w:firstLineChars="0"/>
        <w:outlineLvl w:val="2"/>
        <w:rPr>
          <w:rFonts w:ascii="宋体" w:hAnsi="宋体" w:cs="宋体"/>
        </w:rPr>
      </w:pPr>
      <w:r>
        <w:rPr>
          <w:rFonts w:hint="eastAsia" w:ascii="宋体" w:hAnsi="宋体" w:cs="宋体"/>
        </w:rPr>
        <w:t>3.1.3竞标人资信证明：</w:t>
      </w:r>
    </w:p>
    <w:p w14:paraId="54E5AC13">
      <w:pPr>
        <w:pStyle w:val="35"/>
        <w:snapToGrid w:val="0"/>
        <w:ind w:firstLine="420" w:firstLineChars="0"/>
        <w:rPr>
          <w:rFonts w:ascii="宋体" w:hAnsi="宋体" w:cs="宋体"/>
        </w:rPr>
      </w:pPr>
      <w:r>
        <w:rPr>
          <w:rFonts w:hint="eastAsia" w:ascii="宋体" w:hAnsi="宋体" w:cs="宋体"/>
        </w:rPr>
        <w:t>1）质量管理体系认证证书；</w:t>
      </w:r>
    </w:p>
    <w:p w14:paraId="4852FD92">
      <w:pPr>
        <w:pStyle w:val="35"/>
        <w:numPr>
          <w:ilvl w:val="0"/>
          <w:numId w:val="4"/>
        </w:numPr>
        <w:snapToGrid w:val="0"/>
        <w:ind w:firstLineChars="0"/>
        <w:rPr>
          <w:rFonts w:ascii="宋体" w:hAnsi="宋体" w:cs="宋体"/>
        </w:rPr>
      </w:pPr>
      <w:r>
        <w:rPr>
          <w:rFonts w:hint="eastAsia" w:ascii="宋体" w:hAnsi="宋体" w:cs="宋体"/>
        </w:rPr>
        <w:t>资信等级证书；</w:t>
      </w:r>
    </w:p>
    <w:p w14:paraId="7D6EDAC7">
      <w:pPr>
        <w:pStyle w:val="35"/>
        <w:snapToGrid w:val="0"/>
        <w:ind w:left="420" w:firstLine="0" w:firstLineChars="0"/>
        <w:rPr>
          <w:rFonts w:ascii="宋体" w:hAnsi="宋体" w:cs="宋体"/>
        </w:rPr>
      </w:pPr>
      <w:r>
        <w:rPr>
          <w:rFonts w:hint="eastAsia" w:ascii="宋体" w:hAnsi="宋体" w:cs="宋体"/>
        </w:rPr>
        <w:t>3）企业财务状况，包含：近三年资产负债表、利润及利润分配表和现金流量表等会计报表以及有审计机构出具的审计报告，并加盖公章；</w:t>
      </w:r>
    </w:p>
    <w:p w14:paraId="1CB9C517">
      <w:pPr>
        <w:pStyle w:val="35"/>
        <w:snapToGrid w:val="0"/>
        <w:ind w:firstLine="420" w:firstLineChars="0"/>
        <w:rPr>
          <w:rFonts w:ascii="宋体" w:hAnsi="宋体" w:cs="宋体"/>
        </w:rPr>
      </w:pPr>
      <w:r>
        <w:rPr>
          <w:rFonts w:hint="eastAsia" w:ascii="宋体" w:hAnsi="宋体" w:cs="宋体"/>
        </w:rPr>
        <w:t>4）最近一期工商年检报告（竞标人自选是否提供）；</w:t>
      </w:r>
    </w:p>
    <w:p w14:paraId="45D18080">
      <w:pPr>
        <w:pStyle w:val="35"/>
        <w:snapToGrid w:val="0"/>
        <w:ind w:firstLine="420" w:firstLineChars="0"/>
        <w:rPr>
          <w:rFonts w:ascii="宋体" w:hAnsi="宋体" w:cs="宋体"/>
        </w:rPr>
      </w:pPr>
      <w:r>
        <w:rPr>
          <w:rFonts w:hint="eastAsia" w:ascii="宋体" w:hAnsi="宋体" w:cs="宋体"/>
        </w:rPr>
        <w:t>5）其他资质证明文件等。</w:t>
      </w:r>
    </w:p>
    <w:p w14:paraId="362C91B9">
      <w:pPr>
        <w:pStyle w:val="35"/>
        <w:snapToGrid w:val="0"/>
        <w:ind w:firstLine="0" w:firstLineChars="0"/>
        <w:rPr>
          <w:rFonts w:ascii="宋体" w:hAnsi="宋体" w:cs="宋体"/>
        </w:rPr>
      </w:pPr>
      <w:r>
        <w:rPr>
          <w:rFonts w:hint="eastAsia" w:ascii="宋体" w:hAnsi="宋体" w:cs="宋体"/>
        </w:rPr>
        <w:t>3.1.4企业简介（包括组织机构、股权结构、生产能力、设备、厂房、人员结构等）</w:t>
      </w:r>
    </w:p>
    <w:p w14:paraId="1DCD58FA">
      <w:pPr>
        <w:pStyle w:val="35"/>
        <w:snapToGrid w:val="0"/>
        <w:ind w:firstLine="0" w:firstLineChars="0"/>
        <w:outlineLvl w:val="2"/>
        <w:rPr>
          <w:rFonts w:ascii="宋体" w:hAnsi="宋体" w:cs="宋体"/>
        </w:rPr>
      </w:pPr>
      <w:r>
        <w:rPr>
          <w:rFonts w:hint="eastAsia" w:ascii="宋体" w:hAnsi="宋体" w:cs="宋体"/>
        </w:rPr>
        <w:t>3.1.5企业主要业绩</w:t>
      </w:r>
    </w:p>
    <w:p w14:paraId="3FFF23E0">
      <w:pPr>
        <w:pStyle w:val="35"/>
        <w:snapToGrid w:val="0"/>
        <w:ind w:firstLine="420" w:firstLineChars="0"/>
        <w:rPr>
          <w:rFonts w:ascii="宋体" w:hAnsi="宋体" w:cs="宋体"/>
        </w:rPr>
      </w:pPr>
      <w:r>
        <w:rPr>
          <w:rFonts w:hint="eastAsia" w:ascii="宋体" w:hAnsi="宋体" w:cs="宋体"/>
        </w:rPr>
        <w:t>1）近三年业绩及目前正在执行合同情况（包括完成情况和出现的重要质量问题及改进措施。必须提供至少三份能证明业绩的有效证明，如：合同、中标通知书或使用单位评价等）；</w:t>
      </w:r>
    </w:p>
    <w:p w14:paraId="00E9BD4D">
      <w:pPr>
        <w:pStyle w:val="35"/>
        <w:numPr>
          <w:ilvl w:val="0"/>
          <w:numId w:val="5"/>
        </w:numPr>
        <w:snapToGrid w:val="0"/>
        <w:ind w:firstLineChars="0"/>
        <w:rPr>
          <w:rFonts w:ascii="宋体" w:hAnsi="宋体" w:cs="宋体"/>
        </w:rPr>
      </w:pPr>
      <w:r>
        <w:rPr>
          <w:rFonts w:hint="eastAsia" w:ascii="宋体" w:hAnsi="宋体" w:cs="宋体"/>
        </w:rPr>
        <w:t>近三年企业或产品获省、部级及以上奖励情况（附证书复印件）；</w:t>
      </w:r>
    </w:p>
    <w:p w14:paraId="5033450E">
      <w:pPr>
        <w:pStyle w:val="35"/>
        <w:snapToGrid w:val="0"/>
        <w:ind w:left="420" w:firstLine="0" w:firstLineChars="0"/>
        <w:rPr>
          <w:rFonts w:ascii="宋体" w:hAnsi="宋体" w:cs="宋体"/>
        </w:rPr>
      </w:pPr>
      <w:r>
        <w:rPr>
          <w:rFonts w:hint="eastAsia" w:ascii="宋体" w:hAnsi="宋体" w:cs="宋体"/>
        </w:rPr>
        <w:t>3）竞标人应提供能证明其符合竞标合格条件和具有履行合同能力的资格文件，所附资料、文件必须清晰、真实、有效。所提供的证明材料，竞标人认为涉及商业秘密的可予删除，否则招标人对此不负任何责任。</w:t>
      </w:r>
    </w:p>
    <w:p w14:paraId="1BF394FB">
      <w:pPr>
        <w:pStyle w:val="35"/>
        <w:snapToGrid w:val="0"/>
        <w:ind w:firstLine="0" w:firstLineChars="0"/>
        <w:rPr>
          <w:rFonts w:ascii="宋体" w:hAnsi="宋体" w:cs="宋体"/>
        </w:rPr>
      </w:pPr>
      <w:r>
        <w:rPr>
          <w:rFonts w:hint="eastAsia" w:ascii="宋体" w:hAnsi="宋体" w:cs="宋体"/>
        </w:rPr>
        <w:t>*3.1.5保密协议，竞标人填写首页竞标人信息及末页竞标人落款，一式二份，加盖骑缝章与落款章（单独打印、不装订，随商务部分交由招标方，格式见招标文件</w:t>
      </w:r>
      <w:r>
        <w:rPr>
          <w:rFonts w:hint="eastAsia" w:ascii="宋体" w:hAnsi="宋体" w:cs="宋体"/>
          <w:b/>
        </w:rPr>
        <w:t>附件7</w:t>
      </w:r>
      <w:r>
        <w:rPr>
          <w:rFonts w:hint="eastAsia" w:ascii="宋体" w:hAnsi="宋体" w:cs="宋体"/>
        </w:rPr>
        <w:t>）。</w:t>
      </w:r>
    </w:p>
    <w:p w14:paraId="31D32636">
      <w:pPr>
        <w:pStyle w:val="35"/>
        <w:snapToGrid w:val="0"/>
        <w:ind w:firstLine="0" w:firstLineChars="0"/>
        <w:rPr>
          <w:rFonts w:ascii="宋体" w:hAnsi="宋体" w:cs="宋体"/>
        </w:rPr>
      </w:pPr>
      <w:r>
        <w:rPr>
          <w:rFonts w:hint="eastAsia" w:ascii="宋体" w:hAnsi="宋体" w:cs="宋体"/>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rPr>
        <w:t>附件8</w:t>
      </w:r>
      <w:r>
        <w:rPr>
          <w:rFonts w:hint="eastAsia" w:ascii="宋体" w:hAnsi="宋体" w:cs="宋体"/>
        </w:rPr>
        <w:t>）。</w:t>
      </w:r>
    </w:p>
    <w:p w14:paraId="721A74DA">
      <w:pPr>
        <w:pStyle w:val="35"/>
        <w:snapToGrid w:val="0"/>
        <w:ind w:firstLine="0" w:firstLineChars="0"/>
        <w:outlineLvl w:val="1"/>
        <w:rPr>
          <w:rFonts w:ascii="宋体" w:hAnsi="宋体" w:cs="宋体"/>
        </w:rPr>
      </w:pPr>
      <w:r>
        <w:rPr>
          <w:rFonts w:hint="eastAsia" w:ascii="宋体" w:hAnsi="宋体" w:cs="宋体"/>
        </w:rPr>
        <w:t>3.2技术部分</w:t>
      </w:r>
    </w:p>
    <w:p w14:paraId="546BF34B">
      <w:pPr>
        <w:pStyle w:val="35"/>
        <w:snapToGrid w:val="0"/>
        <w:ind w:firstLine="0" w:firstLineChars="0"/>
        <w:rPr>
          <w:rFonts w:ascii="宋体" w:hAnsi="宋体" w:cs="宋体"/>
        </w:rPr>
      </w:pPr>
      <w:r>
        <w:rPr>
          <w:rFonts w:hint="eastAsia" w:ascii="宋体" w:hAnsi="宋体" w:cs="宋体"/>
        </w:rPr>
        <w:t>内容的编制顺序和格式按以下要求填写。</w:t>
      </w:r>
    </w:p>
    <w:p w14:paraId="0C2C1E3F">
      <w:pPr>
        <w:pStyle w:val="35"/>
        <w:snapToGrid w:val="0"/>
        <w:ind w:firstLine="0" w:firstLineChars="0"/>
        <w:rPr>
          <w:rFonts w:ascii="宋体" w:hAnsi="宋体" w:cs="宋体"/>
        </w:rPr>
      </w:pPr>
      <w:r>
        <w:rPr>
          <w:rFonts w:hint="eastAsia" w:ascii="宋体" w:hAnsi="宋体" w:cs="宋体"/>
        </w:rPr>
        <w:t>3.2.1技术条款差异表/偏离项清单；</w:t>
      </w:r>
    </w:p>
    <w:p w14:paraId="6255F8FD">
      <w:pPr>
        <w:pStyle w:val="35"/>
        <w:snapToGrid w:val="0"/>
        <w:ind w:firstLine="0" w:firstLineChars="0"/>
        <w:rPr>
          <w:rFonts w:ascii="宋体" w:hAnsi="宋体" w:cs="宋体"/>
        </w:rPr>
      </w:pPr>
      <w:r>
        <w:rPr>
          <w:rFonts w:hint="eastAsia" w:ascii="宋体" w:hAnsi="宋体" w:cs="宋体"/>
        </w:rPr>
        <w:t>3.2.2设备型号、性能、结构、质量标准和技术参数等；</w:t>
      </w:r>
    </w:p>
    <w:p w14:paraId="74364B36">
      <w:pPr>
        <w:pStyle w:val="35"/>
        <w:snapToGrid w:val="0"/>
        <w:ind w:firstLine="0" w:firstLineChars="0"/>
        <w:rPr>
          <w:rFonts w:ascii="宋体" w:hAnsi="宋体" w:cs="宋体"/>
        </w:rPr>
      </w:pPr>
      <w:r>
        <w:rPr>
          <w:rFonts w:hint="eastAsia" w:ascii="宋体" w:hAnsi="宋体" w:cs="宋体"/>
        </w:rPr>
        <w:t>3.2.3设备制作、安装规范；</w:t>
      </w:r>
    </w:p>
    <w:p w14:paraId="6BD118CB">
      <w:pPr>
        <w:pStyle w:val="35"/>
        <w:snapToGrid w:val="0"/>
        <w:ind w:firstLine="0" w:firstLineChars="0"/>
        <w:rPr>
          <w:rFonts w:ascii="宋体" w:hAnsi="宋体" w:cs="宋体"/>
        </w:rPr>
      </w:pPr>
      <w:r>
        <w:rPr>
          <w:rFonts w:hint="eastAsia" w:ascii="宋体" w:hAnsi="宋体" w:cs="宋体"/>
        </w:rPr>
        <w:t>3.2.4设计图纸；</w:t>
      </w:r>
    </w:p>
    <w:p w14:paraId="5E897DE0">
      <w:pPr>
        <w:pStyle w:val="35"/>
        <w:snapToGrid w:val="0"/>
        <w:ind w:firstLine="0" w:firstLineChars="0"/>
        <w:rPr>
          <w:rFonts w:ascii="宋体" w:hAnsi="宋体" w:cs="宋体"/>
        </w:rPr>
      </w:pPr>
      <w:r>
        <w:rPr>
          <w:rFonts w:hint="eastAsia" w:ascii="宋体" w:hAnsi="宋体" w:cs="宋体"/>
        </w:rPr>
        <w:t>3.2.5技术要求/规范；</w:t>
      </w:r>
    </w:p>
    <w:p w14:paraId="4130804C">
      <w:pPr>
        <w:pStyle w:val="35"/>
        <w:snapToGrid w:val="0"/>
        <w:ind w:firstLine="0" w:firstLineChars="0"/>
        <w:rPr>
          <w:rFonts w:ascii="宋体" w:hAnsi="宋体" w:cs="宋体"/>
        </w:rPr>
      </w:pPr>
      <w:r>
        <w:rPr>
          <w:rFonts w:hint="eastAsia" w:ascii="宋体" w:hAnsi="宋体" w:cs="宋体"/>
        </w:rPr>
        <w:t>3.2.6设备进口部件明细表；</w:t>
      </w:r>
    </w:p>
    <w:p w14:paraId="275BAAD9">
      <w:pPr>
        <w:pStyle w:val="35"/>
        <w:snapToGrid w:val="0"/>
        <w:ind w:firstLine="0" w:firstLineChars="0"/>
        <w:rPr>
          <w:rFonts w:ascii="宋体" w:hAnsi="宋体" w:cs="宋体"/>
        </w:rPr>
      </w:pPr>
      <w:r>
        <w:rPr>
          <w:rFonts w:hint="eastAsia" w:ascii="宋体" w:hAnsi="宋体" w:cs="宋体"/>
        </w:rPr>
        <w:t>3.2.7外购设备明细表；</w:t>
      </w:r>
    </w:p>
    <w:p w14:paraId="63D6B7F9">
      <w:pPr>
        <w:pStyle w:val="35"/>
        <w:snapToGrid w:val="0"/>
        <w:ind w:firstLine="0" w:firstLineChars="0"/>
        <w:rPr>
          <w:rFonts w:ascii="宋体" w:hAnsi="宋体" w:cs="宋体"/>
        </w:rPr>
      </w:pPr>
      <w:r>
        <w:rPr>
          <w:rFonts w:hint="eastAsia" w:ascii="宋体" w:hAnsi="宋体" w:cs="宋体"/>
        </w:rPr>
        <w:t>3.2.8专用工具清单；</w:t>
      </w:r>
    </w:p>
    <w:p w14:paraId="13A17894">
      <w:pPr>
        <w:pStyle w:val="35"/>
        <w:snapToGrid w:val="0"/>
        <w:ind w:firstLine="0" w:firstLineChars="0"/>
        <w:rPr>
          <w:rFonts w:ascii="宋体" w:hAnsi="宋体" w:cs="宋体"/>
        </w:rPr>
      </w:pPr>
      <w:r>
        <w:rPr>
          <w:rFonts w:hint="eastAsia" w:ascii="宋体" w:hAnsi="宋体" w:cs="宋体"/>
        </w:rPr>
        <w:t>3.2.9施工组织（包括生产计划、设备及人员进场安排、现场管理、质量控制、安全保障体系等）；</w:t>
      </w:r>
    </w:p>
    <w:p w14:paraId="3FC05807">
      <w:pPr>
        <w:pStyle w:val="35"/>
        <w:snapToGrid w:val="0"/>
        <w:ind w:firstLine="0" w:firstLineChars="0"/>
        <w:rPr>
          <w:rFonts w:ascii="宋体" w:hAnsi="宋体" w:cs="宋体"/>
        </w:rPr>
      </w:pPr>
      <w:r>
        <w:rPr>
          <w:rFonts w:hint="eastAsia" w:ascii="宋体" w:hAnsi="宋体" w:cs="宋体"/>
        </w:rPr>
        <w:t>3.2.10安装调试进度计划表；</w:t>
      </w:r>
    </w:p>
    <w:p w14:paraId="7983E9A8">
      <w:pPr>
        <w:pStyle w:val="35"/>
        <w:snapToGrid w:val="0"/>
        <w:ind w:firstLine="0" w:firstLineChars="0"/>
        <w:rPr>
          <w:rFonts w:ascii="宋体" w:hAnsi="宋体" w:cs="宋体"/>
        </w:rPr>
      </w:pPr>
      <w:r>
        <w:rPr>
          <w:rFonts w:hint="eastAsia" w:ascii="宋体" w:hAnsi="宋体" w:cs="宋体"/>
        </w:rPr>
        <w:t>3.2.11人员培训；</w:t>
      </w:r>
    </w:p>
    <w:p w14:paraId="61C4B95E">
      <w:pPr>
        <w:pStyle w:val="35"/>
        <w:snapToGrid w:val="0"/>
        <w:ind w:firstLine="0" w:firstLineChars="0"/>
        <w:rPr>
          <w:rFonts w:ascii="宋体" w:hAnsi="宋体" w:cs="宋体"/>
        </w:rPr>
      </w:pPr>
      <w:r>
        <w:rPr>
          <w:rFonts w:hint="eastAsia" w:ascii="宋体" w:hAnsi="宋体" w:cs="宋体"/>
        </w:rPr>
        <w:t>3.2.12技术服务（含售后服务）；</w:t>
      </w:r>
    </w:p>
    <w:p w14:paraId="79043A2A">
      <w:pPr>
        <w:pStyle w:val="35"/>
        <w:snapToGrid w:val="0"/>
        <w:ind w:firstLine="0" w:firstLineChars="0"/>
        <w:rPr>
          <w:rFonts w:ascii="宋体" w:hAnsi="宋体" w:cs="宋体"/>
        </w:rPr>
      </w:pPr>
      <w:r>
        <w:rPr>
          <w:rFonts w:hint="eastAsia" w:ascii="宋体" w:hAnsi="宋体" w:cs="宋体"/>
        </w:rPr>
        <w:t>3.2.13项目交付和验收。</w:t>
      </w:r>
    </w:p>
    <w:p w14:paraId="6F754E5D">
      <w:pPr>
        <w:pStyle w:val="35"/>
        <w:snapToGrid w:val="0"/>
        <w:ind w:firstLine="0" w:firstLineChars="0"/>
        <w:outlineLvl w:val="1"/>
        <w:rPr>
          <w:rFonts w:ascii="宋体" w:hAnsi="宋体" w:cs="宋体"/>
        </w:rPr>
      </w:pPr>
      <w:r>
        <w:rPr>
          <w:rFonts w:hint="eastAsia" w:ascii="宋体" w:hAnsi="宋体" w:cs="宋体"/>
        </w:rPr>
        <w:t>3.3竞标报价</w:t>
      </w:r>
    </w:p>
    <w:p w14:paraId="6A0325BF">
      <w:pPr>
        <w:pStyle w:val="35"/>
        <w:snapToGrid w:val="0"/>
        <w:ind w:firstLine="0" w:firstLineChars="0"/>
        <w:rPr>
          <w:rFonts w:ascii="宋体" w:hAnsi="宋体" w:cs="宋体"/>
        </w:rPr>
      </w:pPr>
      <w:r>
        <w:rPr>
          <w:rFonts w:hint="eastAsia" w:ascii="宋体" w:hAnsi="宋体" w:cs="宋体"/>
        </w:rPr>
        <w:t>3.3.1开标一览表 （格式见招标文件</w:t>
      </w:r>
      <w:r>
        <w:rPr>
          <w:rFonts w:hint="eastAsia" w:ascii="宋体" w:hAnsi="宋体" w:cs="宋体"/>
          <w:b/>
        </w:rPr>
        <w:t>附件5</w:t>
      </w:r>
      <w:r>
        <w:rPr>
          <w:rFonts w:hint="eastAsia" w:ascii="宋体" w:hAnsi="宋体" w:cs="宋体"/>
        </w:rPr>
        <w:t>），需单独另行密封。</w:t>
      </w:r>
    </w:p>
    <w:p w14:paraId="4CDE647A">
      <w:pPr>
        <w:pStyle w:val="35"/>
        <w:snapToGrid w:val="0"/>
        <w:ind w:firstLine="0" w:firstLineChars="0"/>
        <w:outlineLvl w:val="2"/>
        <w:rPr>
          <w:rFonts w:ascii="宋体" w:hAnsi="宋体" w:cs="宋体"/>
        </w:rPr>
      </w:pPr>
      <w:r>
        <w:rPr>
          <w:rFonts w:hint="eastAsia" w:ascii="宋体" w:hAnsi="宋体" w:cs="宋体"/>
        </w:rPr>
        <w:t>3.3.2分项报价清单。</w:t>
      </w:r>
    </w:p>
    <w:p w14:paraId="7C6EA04B">
      <w:pPr>
        <w:pStyle w:val="35"/>
        <w:snapToGrid w:val="0"/>
        <w:ind w:firstLine="0" w:firstLineChars="0"/>
        <w:outlineLvl w:val="2"/>
        <w:rPr>
          <w:rFonts w:ascii="宋体" w:hAnsi="宋体" w:cs="宋体"/>
        </w:rPr>
      </w:pPr>
      <w:r>
        <w:rPr>
          <w:rFonts w:hint="eastAsia" w:ascii="宋体" w:hAnsi="宋体" w:cs="宋体"/>
        </w:rPr>
        <w:t>3.4 如有优化建议，请单独说明优化方案，并对优化方案进行报价。</w:t>
      </w:r>
    </w:p>
    <w:p w14:paraId="723C13DB">
      <w:pPr>
        <w:pStyle w:val="35"/>
        <w:ind w:firstLine="0" w:firstLineChars="0"/>
        <w:outlineLvl w:val="3"/>
        <w:rPr>
          <w:rFonts w:ascii="宋体" w:hAnsi="宋体" w:cs="宋体"/>
          <w:b/>
        </w:rPr>
      </w:pPr>
      <w:r>
        <w:rPr>
          <w:rFonts w:hint="eastAsia" w:ascii="宋体" w:hAnsi="宋体" w:cs="宋体"/>
          <w:b/>
        </w:rPr>
        <w:t>4、发生下列情况之一的投标文件均视为无效：</w:t>
      </w:r>
    </w:p>
    <w:p w14:paraId="7C733EC9">
      <w:pPr>
        <w:pStyle w:val="35"/>
        <w:ind w:firstLine="0" w:firstLineChars="0"/>
        <w:outlineLvl w:val="1"/>
        <w:rPr>
          <w:rFonts w:ascii="宋体" w:hAnsi="宋体" w:cs="宋体"/>
        </w:rPr>
      </w:pPr>
      <w:r>
        <w:rPr>
          <w:rFonts w:hint="eastAsia" w:ascii="宋体" w:hAnsi="宋体" w:cs="宋体"/>
        </w:rPr>
        <w:t>4.1未在截止时间以前按竞争性谈判文件要求送达投标文件或未按竞争性谈判文件规定的方式参加评标。</w:t>
      </w:r>
    </w:p>
    <w:p w14:paraId="6BE984AD">
      <w:pPr>
        <w:pStyle w:val="35"/>
        <w:ind w:firstLine="0" w:firstLineChars="0"/>
        <w:rPr>
          <w:rFonts w:ascii="宋体" w:hAnsi="宋体" w:cs="宋体"/>
        </w:rPr>
      </w:pPr>
      <w:r>
        <w:rPr>
          <w:rFonts w:hint="eastAsia" w:ascii="宋体" w:hAnsi="宋体" w:cs="宋体"/>
        </w:rPr>
        <w:t>4.2投标书应盖而未盖公章、未装订、未密封、未有效授权、资质不符等。</w:t>
      </w:r>
    </w:p>
    <w:p w14:paraId="079FC98A">
      <w:pPr>
        <w:pStyle w:val="35"/>
        <w:ind w:firstLine="0" w:firstLineChars="0"/>
        <w:rPr>
          <w:rFonts w:ascii="宋体" w:hAnsi="宋体" w:cs="宋体"/>
        </w:rPr>
      </w:pPr>
      <w:r>
        <w:rPr>
          <w:rFonts w:hint="eastAsia" w:ascii="宋体" w:hAnsi="宋体" w:cs="宋体"/>
        </w:rPr>
        <w:t>4.3投标人以他人名义投标、串标、以行贿手段谋取中标或者以其他弄虚作假方式投标的。下列行为属于串标：</w:t>
      </w:r>
    </w:p>
    <w:p w14:paraId="58D8B72A">
      <w:pPr>
        <w:pStyle w:val="35"/>
        <w:ind w:firstLine="0" w:firstLineChars="0"/>
        <w:outlineLvl w:val="2"/>
        <w:rPr>
          <w:rFonts w:ascii="宋体" w:hAnsi="宋体" w:cs="宋体"/>
        </w:rPr>
      </w:pPr>
      <w:r>
        <w:rPr>
          <w:rFonts w:hint="eastAsia" w:ascii="宋体" w:hAnsi="宋体" w:cs="宋体"/>
        </w:rPr>
        <w:t>4.3.1投标人之间相互约定抬高或压低投标报价；</w:t>
      </w:r>
    </w:p>
    <w:p w14:paraId="08D5DA73">
      <w:pPr>
        <w:pStyle w:val="35"/>
        <w:ind w:firstLine="0" w:firstLineChars="0"/>
        <w:rPr>
          <w:rFonts w:ascii="宋体" w:hAnsi="宋体" w:cs="宋体"/>
        </w:rPr>
      </w:pPr>
      <w:r>
        <w:rPr>
          <w:rFonts w:hint="eastAsia" w:ascii="宋体" w:hAnsi="宋体" w:cs="宋体"/>
        </w:rPr>
        <w:t>4.3.2投标人之间相互约定，在招标项目中分别以高、中、低价位报价；</w:t>
      </w:r>
    </w:p>
    <w:p w14:paraId="2EEBFE8C">
      <w:pPr>
        <w:pStyle w:val="35"/>
        <w:ind w:firstLine="0" w:firstLineChars="0"/>
        <w:rPr>
          <w:rFonts w:ascii="宋体" w:hAnsi="宋体" w:cs="宋体"/>
        </w:rPr>
      </w:pPr>
      <w:r>
        <w:rPr>
          <w:rFonts w:hint="eastAsia" w:ascii="宋体" w:hAnsi="宋体" w:cs="宋体"/>
        </w:rPr>
        <w:t>4.3.3投标人之间先进行内部竞价，内定中标人，然后再参加投标；</w:t>
      </w:r>
    </w:p>
    <w:p w14:paraId="5FBF2549">
      <w:pPr>
        <w:pStyle w:val="35"/>
        <w:ind w:firstLine="0" w:firstLineChars="0"/>
        <w:rPr>
          <w:rFonts w:ascii="宋体" w:hAnsi="宋体" w:cs="宋体"/>
        </w:rPr>
      </w:pPr>
      <w:r>
        <w:rPr>
          <w:rFonts w:hint="eastAsia" w:ascii="宋体" w:hAnsi="宋体" w:cs="宋体"/>
        </w:rPr>
        <w:t>4.3.4与本标项其他投标人的投标文件全部或部分均由同一个单位或者同一个人编制的；</w:t>
      </w:r>
    </w:p>
    <w:p w14:paraId="5AA51EAE">
      <w:pPr>
        <w:pStyle w:val="35"/>
        <w:ind w:firstLine="0" w:firstLineChars="0"/>
        <w:outlineLvl w:val="2"/>
        <w:rPr>
          <w:rFonts w:ascii="宋体" w:hAnsi="宋体" w:cs="宋体"/>
        </w:rPr>
      </w:pPr>
      <w:r>
        <w:rPr>
          <w:rFonts w:hint="eastAsia" w:ascii="宋体" w:hAnsi="宋体" w:cs="宋体"/>
        </w:rPr>
        <w:t>4.3.5投标人之间其他串通投标报价的行为。</w:t>
      </w:r>
    </w:p>
    <w:p w14:paraId="309AFC85">
      <w:pPr>
        <w:pStyle w:val="35"/>
        <w:ind w:firstLine="0" w:firstLineChars="0"/>
        <w:rPr>
          <w:rFonts w:ascii="宋体" w:hAnsi="宋体" w:cs="宋体"/>
        </w:rPr>
      </w:pPr>
      <w:r>
        <w:rPr>
          <w:rFonts w:hint="eastAsia" w:ascii="宋体" w:hAnsi="宋体" w:cs="宋体"/>
        </w:rPr>
        <w:t>4.4投标人提供的投标文件或投标内容弄虚做假，包括但不限于加盖私刻印章、伪造法人签字、投标内容虚假等的。</w:t>
      </w:r>
    </w:p>
    <w:p w14:paraId="297EE2F0">
      <w:pPr>
        <w:pStyle w:val="35"/>
        <w:ind w:firstLine="0" w:firstLineChars="0"/>
        <w:rPr>
          <w:rFonts w:ascii="宋体" w:hAnsi="宋体" w:cs="宋体"/>
        </w:rPr>
      </w:pPr>
      <w:r>
        <w:rPr>
          <w:rFonts w:hint="eastAsia" w:ascii="宋体" w:hAnsi="宋体" w:cs="宋体"/>
        </w:rPr>
        <w:t>4.5不符合法律、法规和招标文件规定的其他实质性要求的。</w:t>
      </w:r>
    </w:p>
    <w:p w14:paraId="4DE8CA25">
      <w:pPr>
        <w:pStyle w:val="35"/>
        <w:ind w:firstLine="0" w:firstLineChars="0"/>
        <w:rPr>
          <w:rFonts w:ascii="宋体" w:hAnsi="宋体" w:cs="宋体"/>
          <w:szCs w:val="21"/>
        </w:rPr>
      </w:pPr>
      <w:r>
        <w:rPr>
          <w:rFonts w:hint="eastAsia" w:ascii="宋体" w:hAnsi="宋体" w:cs="宋体"/>
        </w:rPr>
        <w:t>4.6</w:t>
      </w:r>
      <w:r>
        <w:rPr>
          <w:rFonts w:hint="eastAsia" w:ascii="宋体" w:hAnsi="宋体" w:cs="宋体"/>
          <w:szCs w:val="21"/>
        </w:rPr>
        <w:t>招标文件另明确定义为无效投标的情况。</w:t>
      </w:r>
    </w:p>
    <w:p w14:paraId="3B82902D">
      <w:pPr>
        <w:pStyle w:val="35"/>
        <w:ind w:firstLine="0" w:firstLineChars="0"/>
        <w:outlineLvl w:val="3"/>
        <w:rPr>
          <w:rFonts w:ascii="宋体" w:hAnsi="宋体" w:cs="宋体"/>
          <w:b/>
          <w:bCs/>
          <w:szCs w:val="21"/>
        </w:rPr>
      </w:pPr>
      <w:r>
        <w:rPr>
          <w:rFonts w:hint="eastAsia" w:ascii="宋体" w:hAnsi="宋体" w:cs="宋体"/>
          <w:b/>
          <w:bCs/>
          <w:szCs w:val="21"/>
        </w:rPr>
        <w:t>5、答疑及招标文件的修改</w:t>
      </w:r>
    </w:p>
    <w:p w14:paraId="7908B943">
      <w:pPr>
        <w:pStyle w:val="35"/>
        <w:ind w:firstLine="0" w:firstLineChars="0"/>
        <w:rPr>
          <w:rFonts w:ascii="宋体" w:hAnsi="宋体" w:cs="宋体"/>
          <w:szCs w:val="21"/>
        </w:rPr>
      </w:pPr>
      <w:r>
        <w:rPr>
          <w:rFonts w:hint="eastAsia" w:ascii="宋体" w:hAnsi="宋体" w:cs="宋体"/>
          <w:szCs w:val="21"/>
        </w:rPr>
        <w:t>如对本次竞争性谈判文件存在疑问，请竞标方以电子邮件的形式在竞标截止日期前3天提交，招标人将做统一答复，如在规定时间内未收到任何质疑，则视为各竞标方对竞争性谈判文件无异议。</w:t>
      </w:r>
    </w:p>
    <w:p w14:paraId="6CFA74D3">
      <w:pPr>
        <w:pStyle w:val="35"/>
        <w:ind w:firstLine="0" w:firstLineChars="0"/>
        <w:rPr>
          <w:rFonts w:ascii="宋体" w:hAnsi="宋体" w:cs="宋体"/>
          <w:szCs w:val="21"/>
        </w:rPr>
      </w:pPr>
      <w:r>
        <w:rPr>
          <w:rFonts w:hint="eastAsia" w:ascii="宋体" w:hAnsi="宋体" w:cs="宋体"/>
          <w:szCs w:val="21"/>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14:paraId="463CDE76">
      <w:pPr>
        <w:pStyle w:val="35"/>
        <w:ind w:firstLine="0" w:firstLineChars="0"/>
        <w:outlineLvl w:val="3"/>
        <w:rPr>
          <w:rFonts w:ascii="宋体" w:hAnsi="宋体" w:cs="宋体"/>
          <w:b/>
          <w:bCs/>
          <w:szCs w:val="21"/>
        </w:rPr>
      </w:pPr>
      <w:r>
        <w:rPr>
          <w:rFonts w:hint="eastAsia" w:ascii="宋体" w:hAnsi="宋体" w:cs="宋体"/>
          <w:b/>
          <w:bCs/>
          <w:szCs w:val="21"/>
        </w:rPr>
        <w:t>6、投标文件的补充、修改、撤回及投标有效期</w:t>
      </w:r>
    </w:p>
    <w:p w14:paraId="7C4B6D71">
      <w:pPr>
        <w:pStyle w:val="35"/>
        <w:ind w:firstLine="0" w:firstLineChars="0"/>
        <w:rPr>
          <w:rFonts w:ascii="宋体" w:hAnsi="宋体" w:cs="宋体"/>
          <w:szCs w:val="21"/>
        </w:rPr>
      </w:pPr>
      <w:r>
        <w:rPr>
          <w:rFonts w:hint="eastAsia" w:ascii="宋体" w:hAnsi="宋体" w:cs="宋体"/>
          <w:szCs w:val="21"/>
        </w:rPr>
        <w:t>投标文件不得有涂改、增删及行间插字。若有修改须由签署投标文件的法人代表或法人授权代表人在修改处进行签字并捺印。</w:t>
      </w:r>
    </w:p>
    <w:p w14:paraId="3AB899FC">
      <w:pPr>
        <w:pStyle w:val="35"/>
        <w:ind w:firstLine="0" w:firstLineChars="0"/>
        <w:rPr>
          <w:rFonts w:ascii="宋体" w:hAnsi="宋体" w:cs="宋体"/>
          <w:szCs w:val="21"/>
        </w:rPr>
      </w:pPr>
      <w:r>
        <w:rPr>
          <w:rFonts w:hint="eastAsia" w:ascii="宋体" w:hAnsi="宋体" w:cs="宋体"/>
          <w:szCs w:val="21"/>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14:paraId="0EDF3DE2">
      <w:pPr>
        <w:pStyle w:val="35"/>
        <w:ind w:firstLine="0" w:firstLineChars="0"/>
        <w:rPr>
          <w:rFonts w:ascii="宋体" w:hAnsi="宋体" w:cs="宋体"/>
          <w:szCs w:val="21"/>
        </w:rPr>
      </w:pPr>
      <w:r>
        <w:rPr>
          <w:rFonts w:hint="eastAsia" w:ascii="宋体" w:hAnsi="宋体" w:cs="宋体"/>
          <w:szCs w:val="21"/>
        </w:rPr>
        <w:t>投标文件有效期为从规定的开标时间（投标截止时间）起90天内，在此期间内投标文件有效，投标人不得改变其在投标文件中承诺的全部义务。特殊情况下，在原投标有效期期满之前，招标人可以延长有效期。</w:t>
      </w:r>
    </w:p>
    <w:p w14:paraId="6E5BC3A5">
      <w:pPr>
        <w:widowControl/>
        <w:jc w:val="left"/>
        <w:rPr>
          <w:rFonts w:ascii="宋体" w:hAnsi="宋体" w:eastAsia="宋体" w:cs="宋体"/>
          <w:b/>
          <w:bCs/>
          <w:sz w:val="32"/>
          <w:szCs w:val="32"/>
        </w:rPr>
      </w:pPr>
    </w:p>
    <w:p w14:paraId="45BAC1AC">
      <w:pPr>
        <w:pStyle w:val="34"/>
        <w:numPr>
          <w:ilvl w:val="0"/>
          <w:numId w:val="1"/>
        </w:numPr>
        <w:snapToGrid w:val="0"/>
        <w:ind w:firstLineChars="0"/>
        <w:jc w:val="center"/>
        <w:outlineLvl w:val="0"/>
        <w:rPr>
          <w:rFonts w:ascii="宋体" w:hAnsi="宋体" w:eastAsia="宋体" w:cs="宋体"/>
          <w:b/>
          <w:bCs/>
          <w:sz w:val="32"/>
          <w:szCs w:val="32"/>
        </w:rPr>
      </w:pPr>
      <w:bookmarkStart w:id="11" w:name="_Toc115424827"/>
      <w:bookmarkStart w:id="12" w:name="_Toc115362485"/>
      <w:bookmarkStart w:id="13" w:name="_Toc115362801"/>
      <w:bookmarkStart w:id="14" w:name="_Toc115362582"/>
      <w:r>
        <w:rPr>
          <w:rFonts w:hint="eastAsia" w:ascii="宋体" w:hAnsi="宋体" w:eastAsia="宋体" w:cs="宋体"/>
          <w:b/>
          <w:bCs/>
          <w:sz w:val="32"/>
          <w:szCs w:val="32"/>
        </w:rPr>
        <w:t>开标、评标须知</w:t>
      </w:r>
      <w:bookmarkEnd w:id="11"/>
      <w:bookmarkEnd w:id="12"/>
      <w:bookmarkEnd w:id="13"/>
      <w:bookmarkEnd w:id="14"/>
    </w:p>
    <w:p w14:paraId="2CD26F13">
      <w:pPr>
        <w:pStyle w:val="36"/>
        <w:ind w:firstLine="0" w:firstLineChars="0"/>
        <w:outlineLvl w:val="1"/>
        <w:rPr>
          <w:rFonts w:ascii="宋体" w:hAnsi="宋体" w:cs="宋体"/>
        </w:rPr>
      </w:pPr>
      <w:r>
        <w:rPr>
          <w:rFonts w:hint="eastAsia" w:ascii="宋体" w:hAnsi="宋体" w:cs="宋体"/>
        </w:rPr>
        <w:t>1、开标</w:t>
      </w:r>
    </w:p>
    <w:p w14:paraId="44BC015C">
      <w:pPr>
        <w:pStyle w:val="35"/>
        <w:ind w:firstLineChars="0"/>
        <w:rPr>
          <w:rFonts w:ascii="宋体" w:hAnsi="宋体" w:cs="宋体"/>
          <w:highlight w:val="yellow"/>
        </w:rPr>
      </w:pPr>
      <w:r>
        <w:rPr>
          <w:rFonts w:hint="eastAsia" w:ascii="宋体" w:hAnsi="宋体" w:cs="宋体"/>
        </w:rPr>
        <w:t>1.1时间：</w:t>
      </w:r>
      <w:r>
        <w:rPr>
          <w:rFonts w:hint="eastAsia" w:ascii="宋体" w:hAnsi="宋体" w:cs="宋体"/>
          <w:highlight w:val="yellow"/>
        </w:rPr>
        <w:t xml:space="preserve"> 202</w:t>
      </w:r>
      <w:r>
        <w:rPr>
          <w:rFonts w:hint="eastAsia" w:ascii="宋体" w:hAnsi="宋体" w:cs="宋体"/>
          <w:highlight w:val="yellow"/>
          <w:lang w:val="en-US" w:eastAsia="zh-CN"/>
        </w:rPr>
        <w:t>6</w:t>
      </w:r>
      <w:r>
        <w:rPr>
          <w:rFonts w:hint="eastAsia" w:ascii="宋体" w:hAnsi="宋体" w:cs="宋体"/>
          <w:highlight w:val="yellow"/>
        </w:rPr>
        <w:t>年</w:t>
      </w:r>
      <w:r>
        <w:rPr>
          <w:rFonts w:hint="eastAsia" w:ascii="宋体" w:hAnsi="宋体" w:cs="宋体"/>
          <w:highlight w:val="yellow"/>
          <w:lang w:val="en-US" w:eastAsia="zh-CN"/>
        </w:rPr>
        <w:t>6</w:t>
      </w:r>
      <w:r>
        <w:rPr>
          <w:rFonts w:hint="eastAsia" w:ascii="宋体" w:hAnsi="宋体" w:cs="宋体"/>
          <w:highlight w:val="yellow"/>
        </w:rPr>
        <w:t>月</w:t>
      </w:r>
      <w:r>
        <w:rPr>
          <w:rFonts w:hint="eastAsia" w:ascii="宋体" w:hAnsi="宋体" w:cs="宋体"/>
          <w:highlight w:val="yellow"/>
          <w:lang w:val="en-US" w:eastAsia="zh-CN"/>
        </w:rPr>
        <w:t>10</w:t>
      </w:r>
      <w:r>
        <w:rPr>
          <w:rFonts w:hint="eastAsia" w:ascii="宋体" w:hAnsi="宋体" w:cs="宋体"/>
          <w:highlight w:val="yellow"/>
        </w:rPr>
        <w:t>日</w:t>
      </w:r>
      <w:r>
        <w:rPr>
          <w:rFonts w:hint="eastAsia" w:ascii="宋体" w:hAnsi="宋体" w:cs="宋体"/>
          <w:highlight w:val="yellow"/>
          <w:lang w:val="en-US" w:eastAsia="zh-CN"/>
        </w:rPr>
        <w:t>下午2</w:t>
      </w:r>
      <w:r>
        <w:rPr>
          <w:rFonts w:hint="eastAsia" w:ascii="宋体" w:hAnsi="宋体" w:cs="宋体"/>
          <w:highlight w:val="yellow"/>
        </w:rPr>
        <w:t>点00分（北京时间）</w:t>
      </w:r>
    </w:p>
    <w:p w14:paraId="75016D63">
      <w:pPr>
        <w:pStyle w:val="35"/>
        <w:ind w:firstLineChars="0"/>
        <w:rPr>
          <w:rFonts w:ascii="宋体" w:hAnsi="宋体" w:cs="宋体"/>
        </w:rPr>
      </w:pPr>
      <w:r>
        <w:rPr>
          <w:rFonts w:hint="eastAsia" w:ascii="宋体" w:hAnsi="宋体" w:cs="宋体"/>
        </w:rPr>
        <w:t>1.2地点：四川省眉山市丹棱县（丹棱经济开发区A区）兴欣大道1号</w:t>
      </w:r>
    </w:p>
    <w:p w14:paraId="09B777A4">
      <w:pPr>
        <w:pStyle w:val="36"/>
        <w:ind w:firstLine="0" w:firstLineChars="0"/>
        <w:outlineLvl w:val="1"/>
        <w:rPr>
          <w:rFonts w:ascii="宋体" w:hAnsi="宋体" w:cs="宋体"/>
        </w:rPr>
      </w:pPr>
      <w:r>
        <w:rPr>
          <w:rFonts w:hint="eastAsia" w:ascii="宋体" w:hAnsi="宋体" w:cs="宋体"/>
        </w:rPr>
        <w:t>2、评标</w:t>
      </w:r>
    </w:p>
    <w:p w14:paraId="22F844DF">
      <w:pPr>
        <w:pStyle w:val="35"/>
        <w:ind w:firstLineChars="0"/>
        <w:rPr>
          <w:rFonts w:ascii="宋体" w:hAnsi="宋体" w:cs="宋体"/>
        </w:rPr>
      </w:pPr>
      <w:r>
        <w:rPr>
          <w:rFonts w:hint="eastAsia" w:ascii="宋体" w:hAnsi="宋体" w:cs="宋体"/>
        </w:rPr>
        <w:t>2.1评标由眉山琏升光伏科技有限公司招采部负责组织，并成立评标小组。</w:t>
      </w:r>
    </w:p>
    <w:p w14:paraId="1223A03F">
      <w:pPr>
        <w:pStyle w:val="35"/>
        <w:ind w:firstLineChars="0"/>
        <w:rPr>
          <w:rFonts w:ascii="宋体" w:hAnsi="宋体" w:cs="宋体"/>
        </w:rPr>
      </w:pPr>
      <w:r>
        <w:rPr>
          <w:rFonts w:hint="eastAsia" w:ascii="宋体" w:hAnsi="宋体" w:cs="宋体"/>
        </w:rPr>
        <w:t>2.2开标后再进入评标程序。</w:t>
      </w:r>
    </w:p>
    <w:p w14:paraId="3233094A">
      <w:pPr>
        <w:pStyle w:val="35"/>
        <w:ind w:firstLineChars="0"/>
        <w:rPr>
          <w:rFonts w:ascii="宋体" w:hAnsi="宋体" w:cs="宋体"/>
        </w:rPr>
      </w:pPr>
      <w:r>
        <w:rPr>
          <w:rFonts w:hint="eastAsia" w:ascii="宋体" w:hAnsi="宋体" w:cs="宋体"/>
        </w:rPr>
        <w:t>2.3评标程序</w:t>
      </w:r>
    </w:p>
    <w:p w14:paraId="00BDC2A2">
      <w:pPr>
        <w:pStyle w:val="35"/>
        <w:ind w:firstLine="420" w:firstLineChars="0"/>
        <w:rPr>
          <w:rFonts w:ascii="宋体" w:hAnsi="宋体" w:cs="宋体"/>
        </w:rPr>
      </w:pPr>
      <w:r>
        <w:rPr>
          <w:rFonts w:hint="eastAsia" w:ascii="宋体" w:hAnsi="宋体" w:cs="宋体"/>
        </w:rPr>
        <w:t>1）竞标文件审查：开标后，评标小组先就竞标方竞标文件是否响应招标文件进行初步的符合性审查。</w:t>
      </w:r>
    </w:p>
    <w:p w14:paraId="602BF505">
      <w:pPr>
        <w:pStyle w:val="35"/>
        <w:ind w:firstLine="420" w:firstLineChars="0"/>
        <w:rPr>
          <w:rFonts w:ascii="宋体" w:hAnsi="宋体" w:cs="宋体"/>
        </w:rPr>
      </w:pPr>
      <w:r>
        <w:rPr>
          <w:rFonts w:hint="eastAsia" w:ascii="宋体" w:hAnsi="宋体" w:cs="宋体"/>
        </w:rPr>
        <w:t>2）评标小组对竞标文件内容进行审查，对需要质询的地方，将及时通知竞标人进行答复，经确认质询问题得到答复后，开始对标书进行评审。</w:t>
      </w:r>
    </w:p>
    <w:p w14:paraId="0853DD1C">
      <w:pPr>
        <w:pStyle w:val="35"/>
        <w:ind w:firstLine="420" w:firstLineChars="0"/>
        <w:rPr>
          <w:rFonts w:ascii="宋体" w:hAnsi="宋体" w:cs="宋体"/>
        </w:rPr>
      </w:pPr>
      <w:r>
        <w:rPr>
          <w:rFonts w:hint="eastAsia" w:ascii="宋体" w:hAnsi="宋体" w:cs="宋体"/>
        </w:rPr>
        <w:t>3）对竞标单位的技术标、商务标等方面进行综合评定，并按下述“3、确定中标方”中规定进行评审。评标及评标中形成的文件资料一般应当在开、评标现场进行。</w:t>
      </w:r>
    </w:p>
    <w:p w14:paraId="3939FA3C">
      <w:pPr>
        <w:pStyle w:val="35"/>
        <w:ind w:firstLine="420" w:firstLineChars="0"/>
        <w:rPr>
          <w:rFonts w:ascii="宋体" w:hAnsi="宋体" w:cs="宋体"/>
        </w:rPr>
      </w:pPr>
      <w:r>
        <w:rPr>
          <w:rFonts w:hint="eastAsia" w:ascii="宋体" w:hAnsi="宋体" w:cs="宋体"/>
        </w:rPr>
        <w:t>4）评标结果审批：评标小组将评标情况、中标建议名单及理由形成评标报告，由招标管理小组按公司审批流程和权限审批确定中标单位。</w:t>
      </w:r>
    </w:p>
    <w:p w14:paraId="01CBA47E">
      <w:pPr>
        <w:pStyle w:val="35"/>
        <w:ind w:firstLine="140" w:firstLineChars="67"/>
        <w:outlineLvl w:val="2"/>
        <w:rPr>
          <w:rFonts w:ascii="宋体" w:hAnsi="宋体" w:cs="宋体"/>
        </w:rPr>
      </w:pPr>
      <w:r>
        <w:rPr>
          <w:rFonts w:hint="eastAsia" w:ascii="宋体" w:hAnsi="宋体" w:cs="宋体"/>
        </w:rPr>
        <w:t>2.4评标原则和规定</w:t>
      </w:r>
    </w:p>
    <w:p w14:paraId="3523ABBC">
      <w:pPr>
        <w:pStyle w:val="35"/>
        <w:ind w:firstLine="420" w:firstLineChars="0"/>
        <w:rPr>
          <w:rFonts w:ascii="宋体" w:hAnsi="宋体" w:cs="宋体"/>
        </w:rPr>
      </w:pPr>
      <w:r>
        <w:rPr>
          <w:rFonts w:hint="eastAsia" w:ascii="宋体" w:hAnsi="宋体" w:cs="宋体"/>
        </w:rPr>
        <w:t>1）竞标文件不符合要求的或竞标方不符合竞标资格的，评标小组将直接确认为“废标”，并取消竞标方资格。</w:t>
      </w:r>
    </w:p>
    <w:p w14:paraId="0C457E41">
      <w:pPr>
        <w:pStyle w:val="35"/>
        <w:numPr>
          <w:ilvl w:val="0"/>
          <w:numId w:val="6"/>
        </w:numPr>
        <w:ind w:firstLineChars="0"/>
        <w:rPr>
          <w:rFonts w:ascii="宋体" w:hAnsi="宋体" w:cs="宋体"/>
        </w:rPr>
      </w:pPr>
      <w:r>
        <w:rPr>
          <w:rFonts w:hint="eastAsia" w:ascii="宋体" w:hAnsi="宋体" w:cs="宋体"/>
        </w:rPr>
        <w:t>评标对所有竞标单位采用相同的程序和标准进行。</w:t>
      </w:r>
    </w:p>
    <w:p w14:paraId="15B9FE81">
      <w:pPr>
        <w:pStyle w:val="35"/>
        <w:numPr>
          <w:ilvl w:val="0"/>
          <w:numId w:val="6"/>
        </w:numPr>
        <w:ind w:firstLineChars="0"/>
        <w:rPr>
          <w:rFonts w:ascii="宋体" w:hAnsi="宋体" w:cs="宋体"/>
        </w:rPr>
      </w:pPr>
      <w:r>
        <w:rPr>
          <w:rFonts w:hint="eastAsia" w:ascii="宋体" w:hAnsi="宋体" w:cs="宋体"/>
        </w:rPr>
        <w:t>评标工作小组将保守竞标文件中属于竞标单位的商业秘密。</w:t>
      </w:r>
    </w:p>
    <w:p w14:paraId="6EF2D163">
      <w:pPr>
        <w:pStyle w:val="35"/>
        <w:ind w:left="420" w:firstLine="0" w:firstLineChars="0"/>
        <w:rPr>
          <w:rFonts w:ascii="宋体" w:hAnsi="宋体" w:cs="宋体"/>
        </w:rPr>
      </w:pPr>
      <w:r>
        <w:rPr>
          <w:rFonts w:hint="eastAsia" w:ascii="宋体" w:hAnsi="宋体" w:cs="宋体"/>
        </w:rPr>
        <w:t>4）评标工作小组要求竞标单位就竞标文件中含义不明确的内容进行必要的澄清、说明时，竞标单位必须按评标工作小组规定的时间和形式给予答复，但不得对竞标内容进行实质性变更。</w:t>
      </w:r>
    </w:p>
    <w:p w14:paraId="7AEC5BED">
      <w:pPr>
        <w:pStyle w:val="35"/>
        <w:ind w:firstLine="420" w:firstLineChars="0"/>
        <w:rPr>
          <w:rFonts w:ascii="宋体" w:hAnsi="宋体" w:cs="宋体"/>
        </w:rPr>
      </w:pPr>
      <w:r>
        <w:rPr>
          <w:rFonts w:hint="eastAsia" w:ascii="宋体" w:hAnsi="宋体" w:cs="宋体"/>
        </w:rPr>
        <w:t>5）竞标单位不得在最终评标结果公布前向评标工作小组成员询问情况，不得向评标工作小组成员赠送礼金、礼物或给予各种形式利益的承诺，否则将被取消本次及今后我司一切招标项目的竞标资格。</w:t>
      </w:r>
    </w:p>
    <w:p w14:paraId="68F0253B">
      <w:pPr>
        <w:pStyle w:val="35"/>
        <w:ind w:firstLine="420" w:firstLineChars="0"/>
        <w:rPr>
          <w:rFonts w:ascii="宋体" w:hAnsi="宋体" w:cs="宋体"/>
        </w:rPr>
      </w:pPr>
      <w:r>
        <w:rPr>
          <w:rFonts w:hint="eastAsia" w:ascii="宋体" w:hAnsi="宋体" w:cs="宋体"/>
        </w:rPr>
        <w:t>6）竞标单位不得相互串通报价，不得排挤其它竞标单位的公平竞争，否则将被取消本次及今后我司一切招标项目的竞标资格。</w:t>
      </w:r>
    </w:p>
    <w:p w14:paraId="23BA9A23">
      <w:pPr>
        <w:pStyle w:val="36"/>
        <w:ind w:firstLine="0" w:firstLineChars="0"/>
        <w:outlineLvl w:val="1"/>
        <w:rPr>
          <w:rFonts w:ascii="宋体" w:hAnsi="宋体" w:cs="宋体"/>
        </w:rPr>
      </w:pPr>
      <w:r>
        <w:rPr>
          <w:rFonts w:hint="eastAsia" w:ascii="宋体" w:hAnsi="宋体" w:cs="宋体"/>
        </w:rPr>
        <w:t>3、确定中标方</w:t>
      </w:r>
    </w:p>
    <w:p w14:paraId="5334A897">
      <w:pPr>
        <w:pStyle w:val="35"/>
        <w:ind w:firstLineChars="0"/>
        <w:rPr>
          <w:rFonts w:ascii="宋体" w:hAnsi="宋体" w:cs="宋体"/>
        </w:rPr>
      </w:pPr>
      <w:r>
        <w:rPr>
          <w:rFonts w:hint="eastAsia" w:ascii="宋体" w:hAnsi="宋体" w:cs="宋体"/>
        </w:rPr>
        <w:t>3.1评标小组成员经过竞标文件审查及内容质询后，对竞标单位的方案、竞标报价、性能描述、售后服务及资质等方面采用综合评价法评标。</w:t>
      </w:r>
    </w:p>
    <w:p w14:paraId="688AC64E">
      <w:pPr>
        <w:pStyle w:val="35"/>
        <w:ind w:firstLineChars="0"/>
        <w:outlineLvl w:val="2"/>
        <w:rPr>
          <w:rFonts w:ascii="宋体" w:hAnsi="宋体" w:cs="宋体"/>
        </w:rPr>
      </w:pPr>
      <w:r>
        <w:rPr>
          <w:rFonts w:hint="eastAsia" w:ascii="宋体" w:hAnsi="宋体" w:cs="宋体"/>
        </w:rPr>
        <w:t>3.2结标</w:t>
      </w:r>
    </w:p>
    <w:p w14:paraId="5FC4711E">
      <w:pPr>
        <w:pStyle w:val="35"/>
        <w:numPr>
          <w:ilvl w:val="0"/>
          <w:numId w:val="7"/>
        </w:numPr>
        <w:ind w:firstLineChars="0"/>
        <w:rPr>
          <w:rFonts w:ascii="宋体" w:hAnsi="宋体" w:cs="宋体"/>
        </w:rPr>
      </w:pPr>
      <w:r>
        <w:rPr>
          <w:rFonts w:hint="eastAsia" w:ascii="宋体" w:hAnsi="宋体" w:cs="宋体"/>
        </w:rPr>
        <w:t>按招标单位审批流程和权限审批确定中标单位。</w:t>
      </w:r>
    </w:p>
    <w:p w14:paraId="5934DEFA">
      <w:pPr>
        <w:pStyle w:val="35"/>
        <w:numPr>
          <w:ilvl w:val="0"/>
          <w:numId w:val="7"/>
        </w:numPr>
        <w:ind w:firstLineChars="0"/>
        <w:rPr>
          <w:rFonts w:ascii="宋体" w:hAnsi="宋体" w:cs="宋体"/>
        </w:rPr>
      </w:pPr>
      <w:r>
        <w:rPr>
          <w:rFonts w:hint="eastAsia" w:ascii="宋体" w:hAnsi="宋体" w:cs="宋体"/>
        </w:rPr>
        <w:t>招标结果由招标单位管理小组邮件和电话通知。招标方不向落标方解释落标原因并不退还竞标文件。</w:t>
      </w:r>
    </w:p>
    <w:p w14:paraId="1BCE30E4">
      <w:pPr>
        <w:pStyle w:val="35"/>
        <w:ind w:left="200" w:firstLine="0" w:firstLineChars="0"/>
        <w:rPr>
          <w:rFonts w:ascii="宋体" w:hAnsi="宋体" w:cs="宋体"/>
        </w:rPr>
      </w:pPr>
      <w:r>
        <w:rPr>
          <w:rFonts w:hint="eastAsia" w:ascii="宋体" w:hAnsi="宋体" w:cs="宋体"/>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14:paraId="7E7CD262">
      <w:pPr>
        <w:pStyle w:val="36"/>
        <w:ind w:firstLine="0" w:firstLineChars="0"/>
        <w:outlineLvl w:val="1"/>
        <w:rPr>
          <w:rFonts w:ascii="宋体" w:hAnsi="宋体" w:cs="宋体"/>
        </w:rPr>
      </w:pPr>
      <w:r>
        <w:rPr>
          <w:rFonts w:hint="eastAsia" w:ascii="宋体" w:hAnsi="宋体" w:cs="宋体"/>
        </w:rPr>
        <w:t>4、竞标费用</w:t>
      </w:r>
    </w:p>
    <w:p w14:paraId="697AAE37">
      <w:pPr>
        <w:pStyle w:val="35"/>
        <w:ind w:firstLine="0" w:firstLineChars="0"/>
        <w:rPr>
          <w:rFonts w:ascii="宋体" w:hAnsi="宋体" w:cs="宋体"/>
        </w:rPr>
      </w:pPr>
      <w:r>
        <w:rPr>
          <w:rFonts w:hint="eastAsia" w:ascii="宋体" w:hAnsi="宋体" w:cs="宋体"/>
        </w:rPr>
        <w:t>竞标方应承担所有与准备和参加竞标有关的费用，不论竞标的结果如何，所有费用均由竞标方承担。</w:t>
      </w:r>
    </w:p>
    <w:p w14:paraId="0C5183B3">
      <w:pPr>
        <w:pStyle w:val="36"/>
        <w:numPr>
          <w:ilvl w:val="255"/>
          <w:numId w:val="0"/>
        </w:numPr>
        <w:outlineLvl w:val="1"/>
        <w:rPr>
          <w:rFonts w:ascii="宋体" w:hAnsi="宋体" w:cs="宋体"/>
        </w:rPr>
      </w:pPr>
      <w:r>
        <w:rPr>
          <w:rFonts w:hint="eastAsia" w:ascii="宋体" w:hAnsi="宋体" w:cs="宋体"/>
        </w:rPr>
        <w:t>*5、授予合同</w:t>
      </w:r>
    </w:p>
    <w:p w14:paraId="3885FB25">
      <w:pPr>
        <w:pStyle w:val="35"/>
        <w:ind w:firstLine="360" w:firstLineChars="0"/>
        <w:rPr>
          <w:rFonts w:ascii="宋体" w:hAnsi="宋体" w:cs="宋体"/>
        </w:rPr>
      </w:pPr>
      <w:r>
        <w:rPr>
          <w:rFonts w:hint="eastAsia" w:ascii="宋体" w:hAnsi="宋体" w:cs="宋体"/>
        </w:rPr>
        <w:t>5.1中标通知：根据定标结果，招标人将向中标人发出《中标通知书》。</w:t>
      </w:r>
    </w:p>
    <w:p w14:paraId="273C92CC">
      <w:pPr>
        <w:pStyle w:val="35"/>
        <w:ind w:left="360" w:firstLine="0" w:firstLineChars="0"/>
        <w:outlineLvl w:val="2"/>
        <w:rPr>
          <w:rFonts w:ascii="宋体" w:hAnsi="宋体" w:cs="宋体"/>
        </w:rPr>
      </w:pPr>
      <w:r>
        <w:rPr>
          <w:rFonts w:hint="eastAsia" w:ascii="宋体" w:hAnsi="宋体" w:cs="宋体"/>
        </w:rPr>
        <w:t>5.2 签约</w:t>
      </w:r>
    </w:p>
    <w:p w14:paraId="47581BFD">
      <w:pPr>
        <w:pStyle w:val="35"/>
        <w:ind w:left="360" w:firstLine="0" w:firstLineChars="0"/>
        <w:rPr>
          <w:rFonts w:ascii="宋体" w:hAnsi="宋体" w:cs="宋体"/>
        </w:rPr>
      </w:pPr>
      <w:r>
        <w:rPr>
          <w:rFonts w:hint="eastAsia" w:ascii="宋体" w:hAnsi="宋体" w:cs="宋体"/>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14:paraId="6D40E307">
      <w:pPr>
        <w:pStyle w:val="35"/>
        <w:ind w:left="360" w:firstLine="0" w:firstLineChars="0"/>
        <w:rPr>
          <w:rFonts w:ascii="宋体" w:hAnsi="宋体" w:cs="宋体"/>
        </w:rPr>
      </w:pPr>
      <w:r>
        <w:rPr>
          <w:rFonts w:hint="eastAsia" w:ascii="宋体" w:hAnsi="宋体" w:cs="宋体"/>
        </w:rPr>
        <w:t>5.2.2合同签订时或合同生效后，招标人有权按竞标书各项内容/单价增加或减少任何一项或多项的数量，合同内容/价格可做相应调整</w:t>
      </w:r>
      <w:r>
        <w:rPr>
          <w:rFonts w:hint="eastAsia" w:ascii="宋体" w:hAnsi="宋体" w:cs="宋体"/>
          <w:kern w:val="0"/>
          <w:szCs w:val="21"/>
        </w:rPr>
        <w:t>，不视为对招投标文件内容的实质性变更</w:t>
      </w:r>
      <w:r>
        <w:rPr>
          <w:rFonts w:hint="eastAsia" w:ascii="宋体" w:hAnsi="宋体" w:cs="宋体"/>
        </w:rPr>
        <w:t>。</w:t>
      </w:r>
    </w:p>
    <w:p w14:paraId="39FF5F42">
      <w:pPr>
        <w:pStyle w:val="35"/>
        <w:ind w:left="360" w:firstLine="0" w:firstLineChars="0"/>
        <w:rPr>
          <w:rFonts w:ascii="宋体" w:hAnsi="宋体" w:cs="宋体"/>
        </w:rPr>
      </w:pPr>
      <w:r>
        <w:rPr>
          <w:rFonts w:hint="eastAsia" w:ascii="宋体" w:hAnsi="宋体" w:cs="宋体"/>
        </w:rPr>
        <w:t>5.2.3在合同签订后，招标人有权提出因规范标准、规程发生变化而产生的一些补充要求，竞标人应按这些要求执行。</w:t>
      </w:r>
    </w:p>
    <w:p w14:paraId="21DE3658">
      <w:pPr>
        <w:pStyle w:val="35"/>
        <w:ind w:left="360" w:firstLine="0" w:firstLineChars="0"/>
        <w:rPr>
          <w:rFonts w:ascii="宋体" w:hAnsi="宋体" w:cs="宋体"/>
        </w:rPr>
      </w:pPr>
      <w:r>
        <w:rPr>
          <w:rFonts w:hint="eastAsia" w:ascii="宋体" w:hAnsi="宋体" w:cs="宋体"/>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14:paraId="412E6C96">
      <w:pPr>
        <w:pStyle w:val="35"/>
        <w:ind w:left="360" w:firstLine="0" w:firstLineChars="0"/>
        <w:rPr>
          <w:rFonts w:ascii="宋体" w:hAnsi="宋体" w:cs="宋体"/>
        </w:rPr>
      </w:pPr>
      <w:r>
        <w:rPr>
          <w:rFonts w:hint="eastAsia" w:ascii="宋体" w:hAnsi="宋体" w:cs="宋体"/>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14:paraId="16B13FD9">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3597C2D5">
      <w:pPr>
        <w:pStyle w:val="34"/>
        <w:numPr>
          <w:ilvl w:val="255"/>
          <w:numId w:val="0"/>
        </w:numPr>
        <w:snapToGrid w:val="0"/>
        <w:jc w:val="center"/>
        <w:outlineLvl w:val="0"/>
        <w:rPr>
          <w:rFonts w:ascii="宋体" w:hAnsi="宋体" w:eastAsia="宋体" w:cs="宋体"/>
          <w:b/>
          <w:bCs/>
          <w:sz w:val="32"/>
          <w:szCs w:val="32"/>
        </w:rPr>
      </w:pPr>
      <w:bookmarkStart w:id="15" w:name="_Toc115362486"/>
      <w:bookmarkStart w:id="16" w:name="_Toc115424828"/>
      <w:bookmarkStart w:id="17" w:name="_Toc115362583"/>
      <w:bookmarkStart w:id="18" w:name="_Toc115362802"/>
      <w:r>
        <w:rPr>
          <w:rFonts w:hint="eastAsia" w:ascii="宋体" w:hAnsi="宋体" w:eastAsia="宋体" w:cs="宋体"/>
          <w:b/>
          <w:bCs/>
          <w:sz w:val="32"/>
          <w:szCs w:val="32"/>
        </w:rPr>
        <w:t>*第四章 技术要求</w:t>
      </w:r>
      <w:bookmarkEnd w:id="15"/>
      <w:bookmarkEnd w:id="16"/>
      <w:bookmarkEnd w:id="17"/>
      <w:bookmarkEnd w:id="18"/>
    </w:p>
    <w:p w14:paraId="7097F690">
      <w:pPr>
        <w:widowControl/>
        <w:jc w:val="left"/>
        <w:rPr>
          <w:rFonts w:ascii="宋体" w:hAnsi="宋体" w:eastAsia="宋体" w:cs="宋体"/>
          <w:b/>
          <w:bCs/>
          <w:sz w:val="32"/>
          <w:szCs w:val="32"/>
        </w:rPr>
      </w:pPr>
      <w:r>
        <w:rPr>
          <w:rFonts w:hint="eastAsia" w:ascii="宋体" w:hAnsi="宋体" w:eastAsia="宋体" w:cs="宋体"/>
          <w:b/>
          <w:bCs/>
          <w:sz w:val="32"/>
          <w:szCs w:val="32"/>
          <w:lang w:val="en-US" w:eastAsia="zh-CN"/>
        </w:rPr>
        <w:t>详见附件</w:t>
      </w:r>
      <w:r>
        <w:rPr>
          <w:rFonts w:hint="eastAsia" w:ascii="宋体" w:hAnsi="宋体" w:eastAsia="宋体" w:cs="宋体"/>
          <w:b/>
          <w:bCs/>
          <w:sz w:val="32"/>
          <w:szCs w:val="32"/>
        </w:rPr>
        <w:br w:type="page"/>
      </w:r>
    </w:p>
    <w:p w14:paraId="0FF530FE">
      <w:pPr>
        <w:pStyle w:val="34"/>
        <w:numPr>
          <w:ilvl w:val="255"/>
          <w:numId w:val="0"/>
        </w:numPr>
        <w:snapToGrid w:val="0"/>
        <w:jc w:val="center"/>
        <w:outlineLvl w:val="0"/>
        <w:rPr>
          <w:rFonts w:ascii="宋体" w:hAnsi="宋体" w:eastAsia="宋体" w:cs="宋体"/>
          <w:b/>
          <w:bCs/>
          <w:sz w:val="32"/>
          <w:szCs w:val="32"/>
        </w:rPr>
      </w:pPr>
      <w:bookmarkStart w:id="19" w:name="_Toc115362584"/>
      <w:bookmarkStart w:id="20" w:name="_Toc115424829"/>
      <w:bookmarkStart w:id="21" w:name="_Toc115362487"/>
      <w:bookmarkStart w:id="22" w:name="_Toc115362803"/>
      <w:r>
        <w:rPr>
          <w:rFonts w:hint="eastAsia" w:ascii="宋体" w:hAnsi="宋体" w:eastAsia="宋体" w:cs="宋体"/>
          <w:b/>
          <w:bCs/>
          <w:sz w:val="32"/>
          <w:szCs w:val="32"/>
        </w:rPr>
        <w:t>第五章 附件</w:t>
      </w:r>
      <w:bookmarkEnd w:id="19"/>
      <w:bookmarkEnd w:id="20"/>
      <w:bookmarkEnd w:id="21"/>
      <w:bookmarkEnd w:id="22"/>
    </w:p>
    <w:p w14:paraId="0090D2B7">
      <w:pPr>
        <w:pStyle w:val="36"/>
        <w:ind w:firstLine="0" w:firstLineChars="0"/>
        <w:outlineLvl w:val="1"/>
        <w:rPr>
          <w:rFonts w:ascii="宋体" w:hAnsi="宋体" w:cs="宋体"/>
        </w:rPr>
      </w:pPr>
      <w:r>
        <w:rPr>
          <w:rFonts w:hint="eastAsia" w:ascii="宋体" w:hAnsi="宋体" w:cs="宋体"/>
        </w:rPr>
        <w:t>*附件1</w:t>
      </w:r>
    </w:p>
    <w:p w14:paraId="0D40FC4D">
      <w:pPr>
        <w:pStyle w:val="35"/>
        <w:ind w:firstLine="643"/>
        <w:jc w:val="center"/>
        <w:outlineLvl w:val="1"/>
        <w:rPr>
          <w:rFonts w:ascii="宋体" w:hAnsi="宋体" w:cs="宋体"/>
          <w:b/>
          <w:sz w:val="32"/>
          <w:szCs w:val="32"/>
        </w:rPr>
      </w:pPr>
      <w:bookmarkStart w:id="23" w:name="_Toc115362488"/>
      <w:bookmarkStart w:id="24" w:name="_Toc115362585"/>
      <w:bookmarkStart w:id="25" w:name="_Toc115362804"/>
      <w:bookmarkStart w:id="26" w:name="_Toc115424830"/>
      <w:r>
        <w:rPr>
          <w:rFonts w:hint="eastAsia" w:ascii="宋体" w:hAnsi="宋体" w:cs="宋体"/>
          <w:b/>
          <w:sz w:val="32"/>
          <w:szCs w:val="32"/>
        </w:rPr>
        <w:t>竞标书</w:t>
      </w:r>
      <w:bookmarkEnd w:id="23"/>
      <w:bookmarkEnd w:id="24"/>
      <w:bookmarkEnd w:id="25"/>
      <w:bookmarkEnd w:id="26"/>
    </w:p>
    <w:p w14:paraId="73F65560">
      <w:pPr>
        <w:pStyle w:val="35"/>
        <w:ind w:firstLine="0" w:firstLineChars="0"/>
        <w:rPr>
          <w:rFonts w:ascii="宋体" w:hAnsi="宋体" w:cs="宋体"/>
        </w:rPr>
      </w:pPr>
    </w:p>
    <w:p w14:paraId="0525237B">
      <w:pPr>
        <w:pStyle w:val="35"/>
        <w:ind w:firstLine="0" w:firstLineChars="0"/>
        <w:rPr>
          <w:rFonts w:ascii="宋体" w:hAnsi="宋体" w:cs="宋体"/>
        </w:rPr>
      </w:pPr>
      <w:r>
        <w:rPr>
          <w:rFonts w:hint="eastAsia" w:ascii="宋体" w:hAnsi="宋体" w:cs="宋体"/>
        </w:rPr>
        <w:t>眉山琏升光伏科技有限公司：</w:t>
      </w:r>
    </w:p>
    <w:p w14:paraId="0B324CBA">
      <w:pPr>
        <w:pStyle w:val="35"/>
        <w:ind w:firstLine="420"/>
        <w:rPr>
          <w:rFonts w:ascii="宋体" w:hAnsi="宋体" w:cs="宋体"/>
        </w:rPr>
      </w:pPr>
      <w:r>
        <w:rPr>
          <w:rFonts w:hint="eastAsia" w:ascii="宋体" w:hAnsi="宋体" w:cs="宋体"/>
        </w:rPr>
        <w:t>1、根据已收到</w:t>
      </w:r>
      <w:r>
        <w:rPr>
          <w:rFonts w:hint="eastAsia" w:ascii="宋体" w:hAnsi="宋体" w:cs="宋体"/>
          <w:u w:val="single"/>
        </w:rPr>
        <w:t xml:space="preserve">          </w:t>
      </w:r>
      <w:r>
        <w:rPr>
          <w:rFonts w:hint="eastAsia" w:ascii="宋体" w:hAnsi="宋体" w:cs="宋体"/>
        </w:rPr>
        <w:t>项目的招标文件，我方经阅读并研究上述项目招标文件的竞标须知、技术要求、进度要求及其它有关文件后，我方愿以人民币（大写）</w:t>
      </w:r>
      <w:r>
        <w:rPr>
          <w:rFonts w:hint="eastAsia" w:ascii="宋体" w:hAnsi="宋体" w:cs="宋体"/>
          <w:u w:val="single"/>
        </w:rPr>
        <w:t xml:space="preserve">          </w:t>
      </w:r>
      <w:r>
        <w:rPr>
          <w:rFonts w:hint="eastAsia" w:ascii="宋体" w:hAnsi="宋体" w:cs="宋体"/>
        </w:rPr>
        <w:t>，（¥</w:t>
      </w:r>
      <w:r>
        <w:rPr>
          <w:rFonts w:hint="eastAsia" w:ascii="宋体" w:hAnsi="宋体" w:cs="宋体"/>
          <w:u w:val="single"/>
        </w:rPr>
        <w:t xml:space="preserve">          </w:t>
      </w:r>
      <w:r>
        <w:rPr>
          <w:rFonts w:hint="eastAsia" w:ascii="宋体" w:hAnsi="宋体" w:cs="宋体"/>
        </w:rPr>
        <w:t>）的总价，在满足招标文件中所列该项目技术和商务要求的前提下，承包该项目的设备制作、运输、安装、调试和售后服务等工作。</w:t>
      </w:r>
    </w:p>
    <w:p w14:paraId="5FF9DC5E">
      <w:pPr>
        <w:pStyle w:val="35"/>
        <w:ind w:firstLine="420"/>
        <w:rPr>
          <w:rFonts w:ascii="宋体" w:hAnsi="宋体" w:cs="宋体"/>
        </w:rPr>
      </w:pPr>
      <w:r>
        <w:rPr>
          <w:rFonts w:hint="eastAsia" w:ascii="宋体" w:hAnsi="宋体" w:cs="宋体"/>
        </w:rPr>
        <w:t>2、提供竞标须知中规定的全部竞标文件，其中商务标、技术标、开标一览表正本一份、副本</w:t>
      </w:r>
      <w:r>
        <w:rPr>
          <w:rFonts w:hint="eastAsia" w:ascii="宋体" w:hAnsi="宋体" w:cs="宋体"/>
          <w:lang w:val="en-US" w:eastAsia="zh-CN"/>
        </w:rPr>
        <w:t>五</w:t>
      </w:r>
      <w:r>
        <w:rPr>
          <w:rFonts w:hint="eastAsia" w:ascii="宋体" w:hAnsi="宋体" w:cs="宋体"/>
        </w:rPr>
        <w:t>份，竞标文件电子版U盘一份，保密协议一份。</w:t>
      </w:r>
    </w:p>
    <w:p w14:paraId="1A2703E1">
      <w:pPr>
        <w:pStyle w:val="35"/>
        <w:ind w:firstLine="420"/>
        <w:rPr>
          <w:rFonts w:ascii="宋体" w:hAnsi="宋体" w:cs="宋体"/>
        </w:rPr>
      </w:pPr>
      <w:r>
        <w:rPr>
          <w:rFonts w:hint="eastAsia" w:ascii="宋体" w:hAnsi="宋体" w:cs="宋体"/>
        </w:rPr>
        <w:t>3、保证遵守竞争性谈判文件中的有关规定。</w:t>
      </w:r>
    </w:p>
    <w:p w14:paraId="15576175">
      <w:pPr>
        <w:pStyle w:val="35"/>
        <w:ind w:firstLine="420"/>
        <w:rPr>
          <w:rFonts w:ascii="宋体" w:hAnsi="宋体" w:cs="宋体"/>
        </w:rPr>
      </w:pPr>
      <w:r>
        <w:rPr>
          <w:rFonts w:hint="eastAsia" w:ascii="宋体" w:hAnsi="宋体" w:cs="宋体"/>
        </w:rPr>
        <w:t>4、保证按《中华人民共和国民法典》履行合同规定的责任和义务。</w:t>
      </w:r>
    </w:p>
    <w:p w14:paraId="3B176DB0">
      <w:pPr>
        <w:pStyle w:val="35"/>
        <w:ind w:firstLine="420"/>
        <w:rPr>
          <w:rFonts w:ascii="宋体" w:hAnsi="宋体" w:cs="宋体"/>
        </w:rPr>
      </w:pPr>
      <w:r>
        <w:rPr>
          <w:rFonts w:hint="eastAsia" w:ascii="宋体" w:hAnsi="宋体" w:cs="宋体"/>
        </w:rPr>
        <w:t>5、愿意向贵方提供任何与该项目竞标有关的数据、情况和技术资料。</w:t>
      </w:r>
    </w:p>
    <w:p w14:paraId="5CA372A7">
      <w:pPr>
        <w:pStyle w:val="35"/>
        <w:ind w:firstLine="420"/>
        <w:rPr>
          <w:rFonts w:ascii="宋体" w:hAnsi="宋体" w:cs="宋体"/>
        </w:rPr>
      </w:pPr>
      <w:r>
        <w:rPr>
          <w:rFonts w:hint="eastAsia" w:ascii="宋体" w:hAnsi="宋体" w:cs="宋体"/>
        </w:rPr>
        <w:t>6、一旦我方中标，我方保证按照合同约定或贵司要求的时间按时、按质、按量完成工作，且质量标准符</w:t>
      </w:r>
      <w:r>
        <w:rPr>
          <w:rFonts w:hint="eastAsia" w:ascii="宋体" w:hAnsi="宋体" w:cs="宋体"/>
          <w:u w:val="single"/>
        </w:rPr>
        <w:t>合法律法规的规定、相关行业标准、招标方需求及投标文件等文件中的最高要求</w:t>
      </w:r>
      <w:r>
        <w:rPr>
          <w:rFonts w:hint="eastAsia" w:ascii="宋体" w:hAnsi="宋体" w:cs="宋体"/>
        </w:rPr>
        <w:t>。</w:t>
      </w:r>
    </w:p>
    <w:p w14:paraId="7926428F">
      <w:pPr>
        <w:pStyle w:val="35"/>
        <w:ind w:firstLine="420"/>
        <w:outlineLvl w:val="1"/>
        <w:rPr>
          <w:rFonts w:ascii="宋体" w:hAnsi="宋体" w:cs="宋体"/>
        </w:rPr>
      </w:pPr>
      <w:r>
        <w:rPr>
          <w:rFonts w:hint="eastAsia" w:ascii="宋体" w:hAnsi="宋体" w:cs="宋体"/>
        </w:rPr>
        <w:t>7、我方承诺对招标文件的全部偏差，均在投标文件的商务和技术偏离表中列明，除列明内容外，我方全部响应竞争性谈判文件的全部要求。</w:t>
      </w:r>
    </w:p>
    <w:p w14:paraId="10E91E7C">
      <w:pPr>
        <w:pStyle w:val="35"/>
        <w:ind w:firstLine="420"/>
        <w:outlineLvl w:val="1"/>
        <w:rPr>
          <w:rFonts w:ascii="宋体" w:hAnsi="宋体" w:cs="宋体"/>
        </w:rPr>
      </w:pPr>
      <w:r>
        <w:rPr>
          <w:rFonts w:hint="eastAsia" w:ascii="宋体" w:hAnsi="宋体" w:cs="宋体"/>
        </w:rPr>
        <w:t>8、无论中标与否，我方愿意承担竞标过程的所有费用。</w:t>
      </w:r>
    </w:p>
    <w:p w14:paraId="2773D77F">
      <w:pPr>
        <w:pStyle w:val="35"/>
        <w:ind w:firstLine="420"/>
        <w:rPr>
          <w:rFonts w:ascii="宋体" w:hAnsi="宋体" w:cs="宋体"/>
        </w:rPr>
      </w:pPr>
      <w:r>
        <w:rPr>
          <w:rFonts w:hint="eastAsia" w:ascii="宋体" w:hAnsi="宋体" w:cs="宋体"/>
          <w:kern w:val="0"/>
          <w:szCs w:val="21"/>
        </w:rPr>
        <w:t>9、我方同意所递交的投标文件在《投标人须知附表》规定的投标有效期内有效。</w:t>
      </w:r>
    </w:p>
    <w:p w14:paraId="0C9AA483">
      <w:pPr>
        <w:pStyle w:val="35"/>
        <w:ind w:firstLine="420"/>
        <w:rPr>
          <w:rFonts w:ascii="宋体" w:hAnsi="宋体" w:cs="宋体"/>
        </w:rPr>
      </w:pPr>
      <w:r>
        <w:rPr>
          <w:rFonts w:hint="eastAsia" w:ascii="宋体" w:hAnsi="宋体" w:cs="宋体"/>
        </w:rPr>
        <w:t>10、</w:t>
      </w:r>
      <w:r>
        <w:rPr>
          <w:rFonts w:hint="eastAsia" w:ascii="宋体" w:hAnsi="宋体" w:cs="宋体"/>
          <w:u w:val="single"/>
        </w:rPr>
        <w:t xml:space="preserve">          </w:t>
      </w:r>
      <w:r>
        <w:rPr>
          <w:rFonts w:hint="eastAsia" w:ascii="宋体" w:hAnsi="宋体" w:cs="宋体"/>
        </w:rPr>
        <w:t>（其他补充说明）。</w:t>
      </w:r>
    </w:p>
    <w:p w14:paraId="7FC625B9">
      <w:pPr>
        <w:pStyle w:val="35"/>
        <w:ind w:firstLine="420"/>
        <w:rPr>
          <w:rFonts w:ascii="宋体" w:hAnsi="宋体" w:cs="宋体"/>
        </w:rPr>
      </w:pPr>
    </w:p>
    <w:p w14:paraId="67AC8811">
      <w:pPr>
        <w:pStyle w:val="35"/>
        <w:ind w:firstLine="420"/>
        <w:rPr>
          <w:rFonts w:ascii="宋体" w:hAnsi="宋体" w:cs="宋体"/>
        </w:rPr>
      </w:pPr>
    </w:p>
    <w:p w14:paraId="6D6BC5A2">
      <w:pPr>
        <w:pStyle w:val="35"/>
        <w:ind w:firstLine="420"/>
        <w:rPr>
          <w:rFonts w:ascii="宋体" w:hAnsi="宋体" w:cs="宋体"/>
        </w:rPr>
      </w:pPr>
    </w:p>
    <w:p w14:paraId="175588B9">
      <w:pPr>
        <w:pStyle w:val="35"/>
        <w:ind w:firstLine="5040" w:firstLineChars="2400"/>
        <w:rPr>
          <w:rFonts w:ascii="宋体" w:hAnsi="宋体" w:cs="宋体"/>
        </w:rPr>
      </w:pPr>
      <w:r>
        <w:rPr>
          <w:rFonts w:hint="eastAsia" w:ascii="宋体" w:hAnsi="宋体" w:cs="宋体"/>
        </w:rPr>
        <w:t>法定代表人：（签字或盖章）</w:t>
      </w:r>
    </w:p>
    <w:p w14:paraId="1B0C0BF4">
      <w:pPr>
        <w:pStyle w:val="35"/>
        <w:ind w:firstLine="5040" w:firstLineChars="2400"/>
        <w:rPr>
          <w:rFonts w:ascii="宋体" w:hAnsi="宋体" w:cs="宋体"/>
        </w:rPr>
      </w:pPr>
      <w:r>
        <w:rPr>
          <w:rFonts w:hint="eastAsia" w:ascii="宋体" w:hAnsi="宋体" w:cs="宋体"/>
        </w:rPr>
        <w:t>授权代表人：（签字或盖章）</w:t>
      </w:r>
    </w:p>
    <w:p w14:paraId="5EAFB1FC">
      <w:pPr>
        <w:pStyle w:val="35"/>
        <w:ind w:firstLine="5040" w:firstLineChars="2400"/>
        <w:rPr>
          <w:rFonts w:ascii="宋体" w:hAnsi="宋体" w:cs="宋体"/>
        </w:rPr>
      </w:pPr>
      <w:r>
        <w:rPr>
          <w:rFonts w:hint="eastAsia" w:ascii="宋体" w:hAnsi="宋体" w:cs="宋体"/>
        </w:rPr>
        <w:t>竞标单位：（单位公章）</w:t>
      </w:r>
    </w:p>
    <w:p w14:paraId="69EA7695">
      <w:pPr>
        <w:pStyle w:val="35"/>
        <w:ind w:firstLine="5040" w:firstLineChars="2400"/>
        <w:rPr>
          <w:rFonts w:ascii="宋体" w:hAnsi="宋体" w:cs="宋体"/>
        </w:rPr>
      </w:pPr>
      <w:r>
        <w:rPr>
          <w:rFonts w:hint="eastAsia" w:ascii="宋体" w:hAnsi="宋体" w:cs="宋体"/>
        </w:rPr>
        <w:t>日期：【】年【】月【】日</w:t>
      </w:r>
    </w:p>
    <w:p w14:paraId="2EA2BA48">
      <w:pPr>
        <w:rPr>
          <w:rFonts w:ascii="宋体" w:hAnsi="宋体" w:eastAsia="宋体" w:cs="宋体"/>
        </w:rPr>
      </w:pPr>
      <w:r>
        <w:rPr>
          <w:rFonts w:hint="eastAsia" w:ascii="宋体" w:hAnsi="宋体" w:eastAsia="宋体" w:cs="宋体"/>
        </w:rPr>
        <w:br w:type="page"/>
      </w:r>
    </w:p>
    <w:p w14:paraId="10A1D987">
      <w:pPr>
        <w:pStyle w:val="36"/>
        <w:ind w:firstLine="0" w:firstLineChars="0"/>
        <w:outlineLvl w:val="2"/>
        <w:rPr>
          <w:rFonts w:ascii="宋体" w:hAnsi="宋体" w:cs="宋体"/>
        </w:rPr>
      </w:pPr>
      <w:r>
        <w:rPr>
          <w:rFonts w:hint="eastAsia" w:ascii="宋体" w:hAnsi="宋体" w:cs="宋体"/>
        </w:rPr>
        <w:t>*附件2</w:t>
      </w:r>
    </w:p>
    <w:p w14:paraId="7E4DDFF3">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27" w:name="_Toc115424831"/>
      <w:bookmarkStart w:id="28" w:name="_Toc115362586"/>
      <w:bookmarkStart w:id="29" w:name="_Toc115362805"/>
      <w:bookmarkStart w:id="30" w:name="_Toc115362489"/>
      <w:r>
        <w:rPr>
          <w:rStyle w:val="27"/>
          <w:rFonts w:hint="eastAsia" w:ascii="宋体" w:hAnsi="宋体" w:cs="宋体"/>
          <w:color w:val="000000" w:themeColor="text1"/>
          <w14:textFill>
            <w14:solidFill>
              <w14:schemeClr w14:val="tx1"/>
            </w14:solidFill>
          </w14:textFill>
        </w:rPr>
        <w:t>竞标人关于资格的声明</w:t>
      </w:r>
      <w:bookmarkEnd w:id="27"/>
      <w:bookmarkEnd w:id="28"/>
      <w:bookmarkEnd w:id="29"/>
      <w:bookmarkEnd w:id="30"/>
      <w:r>
        <w:rPr>
          <w:rStyle w:val="27"/>
          <w:rFonts w:hint="eastAsia" w:ascii="宋体" w:hAnsi="宋体" w:cs="宋体"/>
          <w:color w:val="000000" w:themeColor="text1"/>
          <w14:textFill>
            <w14:solidFill>
              <w14:schemeClr w14:val="tx1"/>
            </w14:solidFill>
          </w14:textFill>
        </w:rPr>
        <w:t>函</w:t>
      </w:r>
      <w:r>
        <w:rPr>
          <w:rStyle w:val="27"/>
          <w:rFonts w:hint="eastAsia" w:ascii="宋体" w:hAnsi="宋体" w:cs="宋体"/>
          <w:color w:val="000000" w:themeColor="text1"/>
          <w14:textFill>
            <w14:solidFill>
              <w14:schemeClr w14:val="tx1"/>
            </w14:solidFill>
          </w14:textFill>
        </w:rPr>
        <w:fldChar w:fldCharType="end"/>
      </w:r>
    </w:p>
    <w:p w14:paraId="0D95DA94">
      <w:pPr>
        <w:pStyle w:val="35"/>
        <w:ind w:firstLine="0" w:firstLineChars="0"/>
        <w:rPr>
          <w:rFonts w:ascii="宋体" w:hAnsi="宋体" w:cs="宋体"/>
        </w:rPr>
      </w:pPr>
    </w:p>
    <w:p w14:paraId="697694F1">
      <w:pPr>
        <w:pStyle w:val="35"/>
        <w:ind w:firstLine="6930" w:firstLineChars="3300"/>
        <w:rPr>
          <w:rFonts w:ascii="宋体" w:hAnsi="宋体" w:cs="宋体"/>
        </w:rPr>
      </w:pPr>
      <w:r>
        <w:rPr>
          <w:rFonts w:hint="eastAsia" w:ascii="宋体" w:hAnsi="宋体" w:cs="宋体"/>
        </w:rPr>
        <w:t>项目名称：</w:t>
      </w:r>
      <w:r>
        <w:rPr>
          <w:rFonts w:hint="eastAsia" w:ascii="宋体" w:hAnsi="宋体" w:cs="宋体"/>
          <w:u w:val="single"/>
        </w:rPr>
        <w:t xml:space="preserve">【】                       </w:t>
      </w:r>
    </w:p>
    <w:p w14:paraId="00348838">
      <w:pPr>
        <w:pStyle w:val="35"/>
        <w:ind w:firstLine="0" w:firstLineChars="0"/>
        <w:rPr>
          <w:rFonts w:ascii="宋体" w:hAnsi="宋体" w:cs="宋体"/>
        </w:rPr>
      </w:pPr>
      <w:r>
        <w:rPr>
          <w:rFonts w:hint="eastAsia" w:ascii="宋体" w:hAnsi="宋体" w:cs="宋体"/>
        </w:rPr>
        <w:t>眉山琏升光伏科技有限公司：</w:t>
      </w:r>
    </w:p>
    <w:p w14:paraId="112B0D83">
      <w:pPr>
        <w:pStyle w:val="35"/>
        <w:ind w:firstLine="420"/>
        <w:rPr>
          <w:rFonts w:ascii="宋体" w:hAnsi="宋体" w:cs="宋体"/>
        </w:rPr>
      </w:pPr>
      <w:r>
        <w:rPr>
          <w:rFonts w:hint="eastAsia" w:ascii="宋体" w:hAnsi="宋体" w:cs="宋体"/>
        </w:rPr>
        <w:t>我公司愿意针对本招标项目进行竞标。竞标文件中所有关于竞标人资格的文件、证明、陈述均是真实的、准确的、有效的。若有违背，我公司愿意承担由此而产生的一切后果。</w:t>
      </w:r>
    </w:p>
    <w:p w14:paraId="1A1B12B1">
      <w:pPr>
        <w:pStyle w:val="35"/>
        <w:ind w:firstLine="420"/>
        <w:rPr>
          <w:rFonts w:ascii="宋体" w:hAnsi="宋体" w:cs="宋体"/>
          <w:u w:val="single"/>
        </w:rPr>
      </w:pPr>
      <w:r>
        <w:rPr>
          <w:rFonts w:hint="eastAsia" w:ascii="宋体" w:hAnsi="宋体" w:cs="宋体"/>
        </w:rPr>
        <w:t>我公司与眉山琏升光伏科技有限公司、天津</w:t>
      </w:r>
      <w:r>
        <w:rPr>
          <w:rFonts w:hint="eastAsia" w:ascii="宋体" w:hAnsi="宋体" w:cs="宋体"/>
          <w:lang w:val="en-US" w:eastAsia="zh-CN"/>
        </w:rPr>
        <w:t>琏升科技</w:t>
      </w:r>
      <w:r>
        <w:rPr>
          <w:rFonts w:hint="eastAsia" w:ascii="宋体" w:hAnsi="宋体" w:cs="宋体"/>
        </w:rPr>
        <w:t>有限公司、</w:t>
      </w:r>
      <w:r>
        <w:rPr>
          <w:rFonts w:hint="eastAsia" w:ascii="宋体" w:hAnsi="宋体" w:cs="宋体"/>
          <w:lang w:val="en-US" w:eastAsia="zh-CN"/>
        </w:rPr>
        <w:t>琏升</w:t>
      </w:r>
      <w:r>
        <w:rPr>
          <w:rFonts w:hint="eastAsia" w:ascii="宋体" w:hAnsi="宋体" w:cs="宋体"/>
        </w:rPr>
        <w:t>科技股份有限公司，以及前述三家公司之实际控制人、股东、董事、监事、高级管理人员之间</w:t>
      </w:r>
      <w:r>
        <w:rPr>
          <w:rFonts w:hint="eastAsia" w:ascii="宋体" w:hAnsi="宋体" w:cs="宋体"/>
        </w:rPr>
        <w:sym w:font="Wingdings 2" w:char="00A3"/>
      </w:r>
      <w:r>
        <w:rPr>
          <w:rFonts w:hint="eastAsia" w:ascii="宋体" w:hAnsi="宋体" w:cs="宋体"/>
        </w:rPr>
        <w:t>是</w:t>
      </w:r>
      <w:r>
        <w:rPr>
          <w:rFonts w:hint="eastAsia" w:ascii="宋体" w:hAnsi="宋体" w:cs="宋体"/>
        </w:rPr>
        <w:sym w:font="Wingdings 2" w:char="00A3"/>
      </w:r>
      <w:r>
        <w:rPr>
          <w:rFonts w:hint="eastAsia" w:ascii="宋体" w:hAnsi="宋体" w:cs="宋体"/>
        </w:rPr>
        <w:t>否存在关联关系。如是，本公司作出如下说明：</w:t>
      </w:r>
      <w:r>
        <w:rPr>
          <w:rFonts w:hint="eastAsia" w:ascii="宋体" w:hAnsi="宋体" w:cs="宋体"/>
          <w:u w:val="single"/>
        </w:rPr>
        <w:t xml:space="preserve">                          </w:t>
      </w:r>
      <w:r>
        <w:rPr>
          <w:rFonts w:hint="eastAsia" w:ascii="宋体" w:hAnsi="宋体" w:cs="宋体"/>
        </w:rPr>
        <w:t>。</w:t>
      </w:r>
    </w:p>
    <w:p w14:paraId="6E8DF3F9">
      <w:pPr>
        <w:pStyle w:val="35"/>
        <w:ind w:firstLine="420"/>
        <w:rPr>
          <w:rFonts w:ascii="宋体" w:hAnsi="宋体" w:cs="宋体"/>
        </w:rPr>
      </w:pPr>
      <w:r>
        <w:rPr>
          <w:rFonts w:hint="eastAsia" w:ascii="宋体" w:hAnsi="宋体" w:cs="宋体"/>
        </w:rPr>
        <w:t xml:space="preserve">                          </w:t>
      </w:r>
    </w:p>
    <w:p w14:paraId="7BBB79ED">
      <w:pPr>
        <w:pStyle w:val="35"/>
        <w:ind w:firstLine="420"/>
        <w:rPr>
          <w:rFonts w:ascii="宋体" w:hAnsi="宋体" w:cs="宋体"/>
        </w:rPr>
      </w:pPr>
      <w:r>
        <w:rPr>
          <w:rFonts w:hint="eastAsia" w:ascii="宋体" w:hAnsi="宋体" w:cs="宋体"/>
        </w:rPr>
        <w:t>特此声明！</w:t>
      </w:r>
    </w:p>
    <w:p w14:paraId="159CFB63">
      <w:pPr>
        <w:pStyle w:val="35"/>
        <w:ind w:firstLine="420"/>
        <w:rPr>
          <w:rFonts w:ascii="宋体" w:hAnsi="宋体" w:cs="宋体"/>
        </w:rPr>
      </w:pPr>
    </w:p>
    <w:p w14:paraId="5A06181C">
      <w:pPr>
        <w:pStyle w:val="35"/>
        <w:ind w:firstLine="420"/>
        <w:rPr>
          <w:rFonts w:ascii="宋体" w:hAnsi="宋体" w:cs="宋体"/>
        </w:rPr>
      </w:pPr>
    </w:p>
    <w:p w14:paraId="53E37CFC">
      <w:pPr>
        <w:pStyle w:val="35"/>
        <w:ind w:firstLine="420"/>
        <w:rPr>
          <w:rFonts w:ascii="宋体" w:hAnsi="宋体" w:cs="宋体"/>
        </w:rPr>
      </w:pPr>
    </w:p>
    <w:p w14:paraId="0EE91F02">
      <w:pPr>
        <w:pStyle w:val="35"/>
        <w:ind w:firstLine="420"/>
        <w:rPr>
          <w:rFonts w:ascii="宋体" w:hAnsi="宋体" w:cs="宋体"/>
        </w:rPr>
      </w:pPr>
    </w:p>
    <w:p w14:paraId="16A1D0E6">
      <w:pPr>
        <w:pStyle w:val="35"/>
        <w:ind w:firstLine="420"/>
        <w:rPr>
          <w:rFonts w:ascii="宋体" w:hAnsi="宋体" w:cs="宋体"/>
        </w:rPr>
      </w:pPr>
    </w:p>
    <w:p w14:paraId="53EE461A">
      <w:pPr>
        <w:pStyle w:val="35"/>
        <w:ind w:firstLine="420"/>
        <w:rPr>
          <w:rFonts w:ascii="宋体" w:hAnsi="宋体" w:cs="宋体"/>
        </w:rPr>
      </w:pPr>
    </w:p>
    <w:p w14:paraId="476B258E">
      <w:pPr>
        <w:pStyle w:val="35"/>
        <w:ind w:firstLine="5040" w:firstLineChars="2400"/>
        <w:rPr>
          <w:rFonts w:ascii="宋体" w:hAnsi="宋体" w:cs="宋体"/>
        </w:rPr>
      </w:pPr>
      <w:r>
        <w:rPr>
          <w:rFonts w:hint="eastAsia" w:ascii="宋体" w:hAnsi="宋体" w:cs="宋体"/>
        </w:rPr>
        <w:t>竞标单位授权代表：（签字或盖章）</w:t>
      </w:r>
    </w:p>
    <w:p w14:paraId="06C07016">
      <w:pPr>
        <w:pStyle w:val="35"/>
        <w:ind w:firstLine="5040" w:firstLineChars="2400"/>
        <w:rPr>
          <w:rFonts w:ascii="宋体" w:hAnsi="宋体" w:cs="宋体"/>
        </w:rPr>
      </w:pPr>
      <w:r>
        <w:rPr>
          <w:rFonts w:hint="eastAsia" w:ascii="宋体" w:hAnsi="宋体" w:cs="宋体"/>
        </w:rPr>
        <w:t>竞标单位：（加盖公章）</w:t>
      </w:r>
    </w:p>
    <w:p w14:paraId="680FE8E4">
      <w:pPr>
        <w:pStyle w:val="35"/>
        <w:ind w:firstLine="5040" w:firstLineChars="2400"/>
        <w:rPr>
          <w:rFonts w:ascii="宋体" w:hAnsi="宋体" w:cs="宋体"/>
        </w:rPr>
      </w:pPr>
      <w:r>
        <w:rPr>
          <w:rFonts w:hint="eastAsia" w:ascii="宋体" w:hAnsi="宋体" w:cs="宋体"/>
        </w:rPr>
        <w:t>日期：【】年【】月【】日</w:t>
      </w:r>
    </w:p>
    <w:p w14:paraId="7FE6746F">
      <w:pPr>
        <w:rPr>
          <w:rFonts w:ascii="宋体" w:hAnsi="宋体" w:eastAsia="宋体" w:cs="宋体"/>
        </w:rPr>
      </w:pPr>
      <w:r>
        <w:rPr>
          <w:rFonts w:hint="eastAsia" w:ascii="宋体" w:hAnsi="宋体" w:eastAsia="宋体" w:cs="宋体"/>
        </w:rPr>
        <w:br w:type="page"/>
      </w:r>
    </w:p>
    <w:p w14:paraId="283457F6">
      <w:pPr>
        <w:pStyle w:val="36"/>
        <w:ind w:firstLine="0" w:firstLineChars="0"/>
        <w:rPr>
          <w:rFonts w:ascii="宋体" w:hAnsi="宋体" w:cs="宋体"/>
        </w:rPr>
      </w:pPr>
      <w:r>
        <w:rPr>
          <w:rFonts w:hint="eastAsia" w:ascii="宋体" w:hAnsi="宋体" w:cs="宋体"/>
        </w:rPr>
        <w:t>*附件3</w:t>
      </w:r>
    </w:p>
    <w:p w14:paraId="3208DFB8">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1" w:name="_Toc115362587"/>
      <w:bookmarkStart w:id="32" w:name="_Toc115424832"/>
      <w:bookmarkStart w:id="33" w:name="_Toc115362490"/>
      <w:bookmarkStart w:id="34" w:name="_Toc115362806"/>
      <w:r>
        <w:rPr>
          <w:rStyle w:val="27"/>
          <w:rFonts w:hint="eastAsia" w:ascii="宋体" w:hAnsi="宋体" w:cs="宋体"/>
          <w:color w:val="000000" w:themeColor="text1"/>
          <w14:textFill>
            <w14:solidFill>
              <w14:schemeClr w14:val="tx1"/>
            </w14:solidFill>
          </w14:textFill>
        </w:rPr>
        <w:t>法定代表人授权委托书</w:t>
      </w:r>
      <w:bookmarkEnd w:id="31"/>
      <w:bookmarkEnd w:id="32"/>
      <w:bookmarkEnd w:id="33"/>
      <w:bookmarkEnd w:id="34"/>
      <w:r>
        <w:rPr>
          <w:rStyle w:val="27"/>
          <w:rFonts w:hint="eastAsia" w:ascii="宋体" w:hAnsi="宋体" w:cs="宋体"/>
          <w:color w:val="000000" w:themeColor="text1"/>
          <w14:textFill>
            <w14:solidFill>
              <w14:schemeClr w14:val="tx1"/>
            </w14:solidFill>
          </w14:textFill>
        </w:rPr>
        <w:fldChar w:fldCharType="end"/>
      </w:r>
    </w:p>
    <w:p w14:paraId="713A841D">
      <w:pPr>
        <w:pStyle w:val="35"/>
        <w:ind w:firstLine="420"/>
        <w:rPr>
          <w:rFonts w:ascii="宋体" w:hAnsi="宋体" w:cs="宋体"/>
        </w:rPr>
      </w:pPr>
    </w:p>
    <w:p w14:paraId="4E722294">
      <w:pPr>
        <w:pStyle w:val="35"/>
        <w:ind w:firstLine="0" w:firstLineChars="0"/>
        <w:rPr>
          <w:rFonts w:ascii="宋体" w:hAnsi="宋体" w:cs="宋体"/>
        </w:rPr>
      </w:pPr>
      <w:r>
        <w:rPr>
          <w:rFonts w:hint="eastAsia" w:ascii="宋体" w:hAnsi="宋体" w:cs="宋体"/>
        </w:rPr>
        <w:t>眉山琏升光伏科技有限公司：</w:t>
      </w:r>
    </w:p>
    <w:p w14:paraId="5B846721">
      <w:pPr>
        <w:pStyle w:val="35"/>
        <w:ind w:firstLine="420"/>
        <w:rPr>
          <w:rFonts w:ascii="宋体" w:hAnsi="宋体" w:cs="宋体"/>
        </w:rPr>
      </w:pPr>
      <w:r>
        <w:rPr>
          <w:rFonts w:hint="eastAsia" w:ascii="宋体" w:hAnsi="宋体" w:cs="宋体"/>
        </w:rPr>
        <w:t>（竞标单位全称）法定代表人</w:t>
      </w:r>
      <w:r>
        <w:rPr>
          <w:rFonts w:hint="eastAsia" w:ascii="宋体" w:hAnsi="宋体" w:cs="宋体"/>
          <w:u w:val="single"/>
        </w:rPr>
        <w:t xml:space="preserve">        </w:t>
      </w:r>
      <w:r>
        <w:rPr>
          <w:rFonts w:hint="eastAsia" w:ascii="宋体" w:hAnsi="宋体" w:cs="宋体"/>
        </w:rPr>
        <w:t>授权</w:t>
      </w:r>
      <w:r>
        <w:rPr>
          <w:rFonts w:hint="eastAsia" w:ascii="宋体" w:hAnsi="宋体" w:cs="宋体"/>
          <w:u w:val="single"/>
        </w:rPr>
        <w:t xml:space="preserve">        </w:t>
      </w:r>
      <w:r>
        <w:rPr>
          <w:rFonts w:hint="eastAsia" w:ascii="宋体" w:hAnsi="宋体" w:cs="宋体"/>
        </w:rPr>
        <w:t>（代表人姓名/身份证号及身份证复印件）为全权代表， 参加贵公司组织的</w:t>
      </w:r>
      <w:r>
        <w:rPr>
          <w:rFonts w:hint="eastAsia" w:ascii="宋体" w:hAnsi="宋体" w:cs="宋体"/>
          <w:u w:val="single"/>
        </w:rPr>
        <w:t xml:space="preserve">        </w:t>
      </w:r>
      <w:r>
        <w:rPr>
          <w:rFonts w:hint="eastAsia" w:ascii="宋体" w:hAnsi="宋体" w:cs="宋体"/>
        </w:rPr>
        <w:t>项目招标活动，全权（特别授权）处理招标活动中的一切事宜，并承担由此产生的一切法律责任。招标人不接受代理人转授委托。</w:t>
      </w:r>
    </w:p>
    <w:p w14:paraId="02F0AA96">
      <w:pPr>
        <w:pStyle w:val="35"/>
        <w:ind w:firstLine="420"/>
        <w:rPr>
          <w:rFonts w:ascii="宋体" w:hAnsi="宋体" w:cs="宋体"/>
        </w:rPr>
      </w:pPr>
      <w:r>
        <w:rPr>
          <w:rFonts w:hint="eastAsia" w:ascii="宋体" w:hAnsi="宋体" w:cs="宋体"/>
        </w:rPr>
        <w:t>法定代表人身份证复印件：</w:t>
      </w:r>
    </w:p>
    <w:p w14:paraId="0CCBD604">
      <w:pPr>
        <w:pStyle w:val="35"/>
        <w:ind w:firstLine="420"/>
        <w:rPr>
          <w:rFonts w:ascii="宋体" w:hAnsi="宋体" w:cs="宋体"/>
        </w:rPr>
      </w:pPr>
    </w:p>
    <w:tbl>
      <w:tblPr>
        <w:tblStyle w:val="23"/>
        <w:tblW w:w="4986" w:type="pct"/>
        <w:tblInd w:w="0" w:type="dxa"/>
        <w:tblLayout w:type="autofit"/>
        <w:tblCellMar>
          <w:top w:w="0" w:type="dxa"/>
          <w:left w:w="108" w:type="dxa"/>
          <w:bottom w:w="0" w:type="dxa"/>
          <w:right w:w="108" w:type="dxa"/>
        </w:tblCellMar>
      </w:tblPr>
      <w:tblGrid>
        <w:gridCol w:w="4983"/>
        <w:gridCol w:w="4986"/>
      </w:tblGrid>
      <w:tr w14:paraId="01E117B7">
        <w:tblPrEx>
          <w:tblCellMar>
            <w:top w:w="0" w:type="dxa"/>
            <w:left w:w="108" w:type="dxa"/>
            <w:bottom w:w="0" w:type="dxa"/>
            <w:right w:w="108" w:type="dxa"/>
          </w:tblCellMar>
        </w:tblPrEx>
        <w:trPr>
          <w:trHeight w:val="2670" w:hRule="atLeast"/>
        </w:trPr>
        <w:tc>
          <w:tcPr>
            <w:tcW w:w="2499" w:type="pct"/>
          </w:tcPr>
          <w:p w14:paraId="77EC73F3">
            <w:pPr>
              <w:pStyle w:val="35"/>
              <w:widowControl w:val="0"/>
              <w:ind w:firstLine="420"/>
              <w:jc w:val="both"/>
              <w:rPr>
                <w:rFonts w:ascii="宋体" w:hAnsi="宋体" w:cs="宋体"/>
              </w:rPr>
            </w:pPr>
            <w:r>
              <w:rPr>
                <w:rFonts w:hint="eastAsia" w:ascii="宋体" w:hAnsi="宋体" w:cs="宋体"/>
              </w:rPr>
              <w:t>正面</w:t>
            </w:r>
          </w:p>
        </w:tc>
        <w:tc>
          <w:tcPr>
            <w:tcW w:w="2500" w:type="pct"/>
          </w:tcPr>
          <w:p w14:paraId="080F241E">
            <w:pPr>
              <w:pStyle w:val="35"/>
              <w:widowControl w:val="0"/>
              <w:ind w:firstLine="420"/>
              <w:jc w:val="both"/>
              <w:rPr>
                <w:rFonts w:ascii="宋体" w:hAnsi="宋体" w:cs="宋体"/>
              </w:rPr>
            </w:pPr>
            <w:r>
              <w:rPr>
                <w:rFonts w:hint="eastAsia" w:ascii="宋体" w:hAnsi="宋体" w:cs="宋体"/>
              </w:rPr>
              <w:t>反面</w:t>
            </w:r>
          </w:p>
        </w:tc>
      </w:tr>
    </w:tbl>
    <w:p w14:paraId="06C67CDC">
      <w:pPr>
        <w:pStyle w:val="35"/>
        <w:ind w:firstLine="420"/>
        <w:rPr>
          <w:rFonts w:ascii="宋体" w:hAnsi="宋体" w:cs="宋体"/>
        </w:rPr>
      </w:pPr>
      <w:r>
        <w:rPr>
          <w:rFonts w:hint="eastAsia" w:ascii="宋体" w:hAnsi="宋体" w:cs="宋体"/>
        </w:rPr>
        <w:t>授权代表身份证复印件：</w:t>
      </w:r>
    </w:p>
    <w:tbl>
      <w:tblPr>
        <w:tblStyle w:val="23"/>
        <w:tblW w:w="0" w:type="auto"/>
        <w:tblInd w:w="0" w:type="dxa"/>
        <w:tblLayout w:type="autofit"/>
        <w:tblCellMar>
          <w:top w:w="0" w:type="dxa"/>
          <w:left w:w="108" w:type="dxa"/>
          <w:bottom w:w="0" w:type="dxa"/>
          <w:right w:w="108" w:type="dxa"/>
        </w:tblCellMar>
      </w:tblPr>
      <w:tblGrid>
        <w:gridCol w:w="4230"/>
        <w:gridCol w:w="4230"/>
      </w:tblGrid>
      <w:tr w14:paraId="00687DF2">
        <w:tblPrEx>
          <w:tblCellMar>
            <w:top w:w="0" w:type="dxa"/>
            <w:left w:w="108" w:type="dxa"/>
            <w:bottom w:w="0" w:type="dxa"/>
            <w:right w:w="108" w:type="dxa"/>
          </w:tblCellMar>
        </w:tblPrEx>
        <w:trPr>
          <w:trHeight w:val="3443" w:hRule="atLeast"/>
        </w:trPr>
        <w:tc>
          <w:tcPr>
            <w:tcW w:w="4230" w:type="dxa"/>
          </w:tcPr>
          <w:p w14:paraId="152B9361">
            <w:pPr>
              <w:pStyle w:val="35"/>
              <w:widowControl w:val="0"/>
              <w:ind w:firstLine="420"/>
              <w:jc w:val="both"/>
              <w:rPr>
                <w:rFonts w:ascii="宋体" w:hAnsi="宋体" w:cs="宋体"/>
              </w:rPr>
            </w:pPr>
            <w:r>
              <w:rPr>
                <w:rFonts w:hint="eastAsia" w:ascii="宋体" w:hAnsi="宋体" w:cs="宋体"/>
              </w:rPr>
              <w:t>正面</w:t>
            </w:r>
          </w:p>
        </w:tc>
        <w:tc>
          <w:tcPr>
            <w:tcW w:w="4230" w:type="dxa"/>
          </w:tcPr>
          <w:p w14:paraId="13911921">
            <w:pPr>
              <w:pStyle w:val="35"/>
              <w:widowControl w:val="0"/>
              <w:ind w:firstLine="420"/>
              <w:jc w:val="both"/>
              <w:rPr>
                <w:rFonts w:ascii="宋体" w:hAnsi="宋体" w:cs="宋体"/>
              </w:rPr>
            </w:pPr>
            <w:r>
              <w:rPr>
                <w:rFonts w:hint="eastAsia" w:ascii="宋体" w:hAnsi="宋体" w:cs="宋体"/>
              </w:rPr>
              <w:t>反面</w:t>
            </w:r>
          </w:p>
        </w:tc>
      </w:tr>
    </w:tbl>
    <w:p w14:paraId="4EC4F57A">
      <w:pPr>
        <w:pStyle w:val="35"/>
        <w:ind w:firstLine="420"/>
        <w:rPr>
          <w:rFonts w:ascii="宋体" w:hAnsi="宋体" w:cs="宋体"/>
        </w:rPr>
      </w:pPr>
    </w:p>
    <w:p w14:paraId="47D4ACBE">
      <w:pPr>
        <w:pStyle w:val="35"/>
        <w:ind w:firstLine="420"/>
        <w:rPr>
          <w:rFonts w:ascii="宋体" w:hAnsi="宋体" w:cs="宋体"/>
        </w:rPr>
      </w:pPr>
    </w:p>
    <w:p w14:paraId="627D2027">
      <w:pPr>
        <w:pStyle w:val="35"/>
        <w:ind w:firstLine="420"/>
        <w:rPr>
          <w:rFonts w:ascii="宋体" w:hAnsi="宋体" w:cs="宋体"/>
        </w:rPr>
      </w:pPr>
    </w:p>
    <w:p w14:paraId="0923DE1F">
      <w:pPr>
        <w:pStyle w:val="35"/>
        <w:ind w:firstLine="5040" w:firstLineChars="2400"/>
        <w:rPr>
          <w:rFonts w:ascii="宋体" w:hAnsi="宋体" w:cs="宋体"/>
        </w:rPr>
      </w:pPr>
      <w:r>
        <w:rPr>
          <w:rFonts w:hint="eastAsia" w:ascii="宋体" w:hAnsi="宋体" w:cs="宋体"/>
        </w:rPr>
        <w:t>竞标单位法定代表人（签字或盖章）:</w:t>
      </w:r>
    </w:p>
    <w:p w14:paraId="365BEBC3">
      <w:pPr>
        <w:pStyle w:val="35"/>
        <w:ind w:firstLine="5040" w:firstLineChars="2400"/>
        <w:rPr>
          <w:rFonts w:ascii="宋体" w:hAnsi="宋体" w:cs="宋体"/>
        </w:rPr>
      </w:pPr>
      <w:r>
        <w:rPr>
          <w:rFonts w:hint="eastAsia" w:ascii="宋体" w:hAnsi="宋体" w:cs="宋体"/>
        </w:rPr>
        <w:t>竞标单位授权代表（签字）：</w:t>
      </w:r>
    </w:p>
    <w:p w14:paraId="31316E08">
      <w:pPr>
        <w:pStyle w:val="35"/>
        <w:ind w:firstLine="5040" w:firstLineChars="2400"/>
        <w:rPr>
          <w:rFonts w:ascii="宋体" w:hAnsi="宋体" w:cs="宋体"/>
        </w:rPr>
      </w:pPr>
      <w:r>
        <w:rPr>
          <w:rFonts w:hint="eastAsia" w:ascii="宋体" w:hAnsi="宋体" w:cs="宋体"/>
        </w:rPr>
        <w:t>竞标单位（加盖公章）:</w:t>
      </w:r>
    </w:p>
    <w:p w14:paraId="6B003E6D">
      <w:pPr>
        <w:pStyle w:val="35"/>
        <w:ind w:firstLine="5040" w:firstLineChars="2400"/>
        <w:rPr>
          <w:rFonts w:ascii="宋体" w:hAnsi="宋体" w:cs="宋体"/>
        </w:rPr>
      </w:pPr>
      <w:r>
        <w:rPr>
          <w:rFonts w:hint="eastAsia" w:ascii="宋体" w:hAnsi="宋体" w:cs="宋体"/>
        </w:rPr>
        <w:t>日期：【】年【】月【】日</w:t>
      </w:r>
    </w:p>
    <w:p w14:paraId="207BDCA1">
      <w:pPr>
        <w:rPr>
          <w:rFonts w:ascii="宋体" w:hAnsi="宋体" w:eastAsia="宋体" w:cs="宋体"/>
        </w:rPr>
      </w:pPr>
      <w:r>
        <w:rPr>
          <w:rFonts w:hint="eastAsia" w:ascii="宋体" w:hAnsi="宋体" w:eastAsia="宋体" w:cs="宋体"/>
        </w:rPr>
        <w:br w:type="page"/>
      </w:r>
    </w:p>
    <w:p w14:paraId="60778661">
      <w:pPr>
        <w:pStyle w:val="36"/>
        <w:ind w:firstLine="0" w:firstLineChars="0"/>
        <w:rPr>
          <w:rFonts w:ascii="宋体" w:hAnsi="宋体" w:cs="宋体"/>
        </w:rPr>
      </w:pPr>
      <w:r>
        <w:rPr>
          <w:rFonts w:hint="eastAsia" w:ascii="宋体" w:hAnsi="宋体" w:cs="宋体"/>
        </w:rPr>
        <w:t>*附件4</w:t>
      </w:r>
    </w:p>
    <w:p w14:paraId="4260D391">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5" w:name="_Toc115362491"/>
      <w:bookmarkStart w:id="36" w:name="_Toc115362588"/>
      <w:bookmarkStart w:id="37" w:name="_Toc115362807"/>
      <w:bookmarkStart w:id="38" w:name="_Toc115424833"/>
      <w:r>
        <w:rPr>
          <w:rStyle w:val="27"/>
          <w:rFonts w:hint="eastAsia" w:ascii="宋体" w:hAnsi="宋体" w:cs="宋体"/>
          <w:color w:val="000000" w:themeColor="text1"/>
          <w14:textFill>
            <w14:solidFill>
              <w14:schemeClr w14:val="tx1"/>
            </w14:solidFill>
          </w14:textFill>
        </w:rPr>
        <w:t>竞标人承诺函</w:t>
      </w:r>
      <w:bookmarkEnd w:id="35"/>
      <w:bookmarkEnd w:id="36"/>
      <w:bookmarkEnd w:id="37"/>
      <w:bookmarkEnd w:id="38"/>
      <w:r>
        <w:rPr>
          <w:rStyle w:val="27"/>
          <w:rFonts w:hint="eastAsia" w:ascii="宋体" w:hAnsi="宋体" w:cs="宋体"/>
          <w:color w:val="000000" w:themeColor="text1"/>
          <w14:textFill>
            <w14:solidFill>
              <w14:schemeClr w14:val="tx1"/>
            </w14:solidFill>
          </w14:textFill>
        </w:rPr>
        <w:fldChar w:fldCharType="end"/>
      </w:r>
    </w:p>
    <w:p w14:paraId="44ED1992">
      <w:pPr>
        <w:pStyle w:val="35"/>
        <w:ind w:firstLine="0" w:firstLineChars="0"/>
        <w:rPr>
          <w:rFonts w:ascii="宋体" w:hAnsi="宋体" w:cs="宋体"/>
        </w:rPr>
      </w:pPr>
      <w:r>
        <w:rPr>
          <w:rFonts w:hint="eastAsia" w:ascii="宋体" w:hAnsi="宋体" w:cs="宋体"/>
        </w:rPr>
        <w:t>项目名称：</w:t>
      </w:r>
      <w:r>
        <w:rPr>
          <w:rFonts w:hint="eastAsia" w:ascii="宋体" w:hAnsi="宋体" w:cs="宋体"/>
          <w:u w:val="single"/>
        </w:rPr>
        <w:t xml:space="preserve">                </w:t>
      </w:r>
    </w:p>
    <w:p w14:paraId="05ABE07B">
      <w:pPr>
        <w:pStyle w:val="35"/>
        <w:ind w:firstLine="0" w:firstLineChars="0"/>
        <w:rPr>
          <w:rFonts w:ascii="宋体" w:hAnsi="宋体" w:cs="宋体"/>
        </w:rPr>
      </w:pPr>
      <w:r>
        <w:rPr>
          <w:rFonts w:hint="eastAsia" w:ascii="宋体" w:hAnsi="宋体" w:cs="宋体"/>
        </w:rPr>
        <w:t>眉山琏升光伏科技有限公司：</w:t>
      </w:r>
    </w:p>
    <w:p w14:paraId="1AD51361">
      <w:pPr>
        <w:pStyle w:val="35"/>
        <w:ind w:firstLine="420"/>
        <w:rPr>
          <w:rFonts w:ascii="宋体" w:hAnsi="宋体" w:cs="宋体"/>
        </w:rPr>
      </w:pPr>
      <w:r>
        <w:rPr>
          <w:rFonts w:hint="eastAsia" w:ascii="宋体" w:hAnsi="宋体" w:cs="宋体"/>
        </w:rPr>
        <w:t>我代表（竞标单位名称），在此做出如下承诺：</w:t>
      </w:r>
    </w:p>
    <w:p w14:paraId="72FB041F">
      <w:pPr>
        <w:pStyle w:val="35"/>
        <w:ind w:firstLine="420"/>
        <w:outlineLvl w:val="1"/>
        <w:rPr>
          <w:rFonts w:ascii="宋体" w:hAnsi="宋体" w:cs="宋体"/>
        </w:rPr>
      </w:pPr>
      <w:r>
        <w:rPr>
          <w:rFonts w:hint="eastAsia" w:ascii="宋体" w:hAnsi="宋体" w:cs="宋体"/>
        </w:rPr>
        <w:t>1、完全理解和接受招标文件的一切规定和要求。</w:t>
      </w:r>
    </w:p>
    <w:p w14:paraId="6CF34695">
      <w:pPr>
        <w:pStyle w:val="35"/>
        <w:ind w:firstLine="420"/>
        <w:rPr>
          <w:rFonts w:ascii="宋体" w:hAnsi="宋体" w:cs="宋体"/>
        </w:rPr>
      </w:pPr>
      <w:r>
        <w:rPr>
          <w:rFonts w:hint="eastAsia" w:ascii="宋体" w:hAnsi="宋体" w:cs="宋体"/>
        </w:rPr>
        <w:t>2、我方的竞标报价为固定价，并充分考虑了履行合同期市场等因素变化的风险。在无设备调整的情况下，竞标报价在竞标有效期和合同有效期内固定不变。</w:t>
      </w:r>
    </w:p>
    <w:p w14:paraId="3AB520EF">
      <w:pPr>
        <w:pStyle w:val="35"/>
        <w:ind w:firstLine="420"/>
        <w:rPr>
          <w:rFonts w:ascii="宋体" w:hAnsi="宋体" w:cs="宋体"/>
        </w:rPr>
      </w:pPr>
      <w:r>
        <w:rPr>
          <w:rFonts w:hint="eastAsia" w:ascii="宋体" w:hAnsi="宋体" w:cs="宋体"/>
        </w:rPr>
        <w:t>3、若中标，我方将按照招标文件的具体规定及合同模板与招标人签订合同，并且严格按合同规定向招标方履行合同义务，为招标方提供优质的设备、项目安装和服务，按要求采购合同要求时间按时、按质、按量完成设备交付、安装调试、售后服务等。如果在合同执行过程中，发现设备质量问题、有缺陷和技术资料有错误，或者由于我方技术人员指导错误和疏忽影响招标人正常生产的，应立即无偿采取有效措施弥补。如给贵方造成损失（包括但不限于财产损失、人身损失、名誉损失、向第三方承担的违约金、赔偿金、补偿金、罚款、罚金等），将全额赔偿。</w:t>
      </w:r>
    </w:p>
    <w:p w14:paraId="6F7F9D4C">
      <w:pPr>
        <w:pStyle w:val="35"/>
        <w:ind w:firstLine="420"/>
        <w:rPr>
          <w:rFonts w:ascii="宋体" w:hAnsi="宋体" w:cs="宋体"/>
        </w:rPr>
      </w:pPr>
      <w:r>
        <w:rPr>
          <w:rFonts w:hint="eastAsia" w:ascii="宋体" w:hAnsi="宋体" w:cs="宋体"/>
        </w:rPr>
        <w:t>4、我方已经详细阅读了招标文件，包括澄清文件、修改（如果有）和所有供参考的资料以及有关附件，并清楚今后无权再对此提出理解不清或误解的问题。</w:t>
      </w:r>
    </w:p>
    <w:p w14:paraId="7DEE8059">
      <w:pPr>
        <w:pStyle w:val="35"/>
        <w:ind w:firstLine="420"/>
        <w:rPr>
          <w:rFonts w:ascii="宋体" w:hAnsi="宋体" w:cs="宋体"/>
        </w:rPr>
      </w:pPr>
      <w:r>
        <w:rPr>
          <w:rFonts w:hint="eastAsia" w:ascii="宋体" w:hAnsi="宋体" w:cs="宋体"/>
        </w:rPr>
        <w:t>5、在整个招、竞标过程中，我方若有违法违规违约行为，贵方可按法律法规、招标文件及其他约定处理，我方完全接受。</w:t>
      </w:r>
    </w:p>
    <w:p w14:paraId="2A8553D6">
      <w:pPr>
        <w:pStyle w:val="35"/>
        <w:ind w:firstLine="420"/>
        <w:rPr>
          <w:rFonts w:ascii="宋体" w:hAnsi="宋体" w:cs="宋体"/>
        </w:rPr>
      </w:pPr>
      <w:r>
        <w:rPr>
          <w:rFonts w:hint="eastAsia" w:ascii="宋体" w:hAnsi="宋体" w:cs="宋体"/>
        </w:rPr>
        <w:t>6、我方保证所提供的设备是全新的、先进的、成熟的、质量优良的，其选型均符合安全可靠、长期稳定、经济运行和易于维护的要求。</w:t>
      </w:r>
    </w:p>
    <w:p w14:paraId="6CD9A218">
      <w:pPr>
        <w:pStyle w:val="35"/>
        <w:ind w:firstLine="420"/>
        <w:rPr>
          <w:rFonts w:ascii="宋体" w:hAnsi="宋体" w:cs="宋体"/>
        </w:rPr>
      </w:pPr>
      <w:r>
        <w:rPr>
          <w:rFonts w:hint="eastAsia" w:ascii="宋体" w:hAnsi="宋体" w:cs="宋体"/>
        </w:rPr>
        <w:t>7、我方保证所交付的技术资料完整和内容正确，并能满足合同设备的设计、安装、试验、运行和维修的要求，所提供的设备性能及参数满足或超过招标文件中的技术要求，并且能够按照贵方的要求及时提供。</w:t>
      </w:r>
    </w:p>
    <w:p w14:paraId="71463C9B">
      <w:pPr>
        <w:pStyle w:val="35"/>
        <w:ind w:firstLine="420"/>
        <w:rPr>
          <w:rFonts w:ascii="宋体" w:hAnsi="宋体" w:cs="宋体"/>
        </w:rPr>
      </w:pPr>
      <w:r>
        <w:rPr>
          <w:rFonts w:hint="eastAsia" w:ascii="宋体" w:hAnsi="宋体" w:cs="宋体"/>
        </w:rPr>
        <w:t>8、竞标单位在参加本次招标前已经对本项目进行充分的了解，也清楚的了解到本项目的重要性及紧迫性，因竞标单位原因（包括不限于违约行为）致使项目建设各个环节和时间节点（如：到货、安装调试、质保服务等）未能按时达成、设备（包含材料）存在质量问题或验收时未发现而在使用过程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贵方产生的财产损失、人身损失、名誉损失、向第三方承担的违约金、赔偿金、补偿金、罚款、罚金、误工损失等；因竞标单位原因导致贵方无法正常生产经营造成的产能损失；其他的“合理损失”。</w:t>
      </w:r>
    </w:p>
    <w:p w14:paraId="6ED203FB">
      <w:pPr>
        <w:pStyle w:val="35"/>
        <w:ind w:firstLine="420"/>
        <w:outlineLvl w:val="1"/>
        <w:rPr>
          <w:rFonts w:ascii="宋体" w:hAnsi="宋体" w:cs="宋体"/>
        </w:rPr>
      </w:pPr>
      <w:r>
        <w:rPr>
          <w:rFonts w:hint="eastAsia" w:ascii="宋体" w:hAnsi="宋体" w:cs="宋体"/>
        </w:rPr>
        <w:t>9、其他承诺：</w:t>
      </w:r>
      <w:r>
        <w:rPr>
          <w:rFonts w:hint="eastAsia" w:ascii="宋体" w:hAnsi="宋体" w:cs="宋体"/>
          <w:u w:val="single"/>
        </w:rPr>
        <w:t xml:space="preserve">                                             </w:t>
      </w:r>
      <w:r>
        <w:rPr>
          <w:rFonts w:hint="eastAsia" w:ascii="宋体" w:hAnsi="宋体" w:cs="宋体"/>
        </w:rPr>
        <w:t>。（若无，请划斜线。）</w:t>
      </w:r>
    </w:p>
    <w:p w14:paraId="29BB6B78">
      <w:pPr>
        <w:pStyle w:val="35"/>
        <w:ind w:firstLine="5040" w:firstLineChars="2400"/>
        <w:rPr>
          <w:rFonts w:ascii="宋体" w:hAnsi="宋体" w:cs="宋体"/>
        </w:rPr>
      </w:pPr>
    </w:p>
    <w:p w14:paraId="308B0396">
      <w:pPr>
        <w:pStyle w:val="35"/>
        <w:ind w:firstLine="5040" w:firstLineChars="2400"/>
        <w:rPr>
          <w:rFonts w:ascii="宋体" w:hAnsi="宋体" w:cs="宋体"/>
        </w:rPr>
      </w:pPr>
      <w:r>
        <w:rPr>
          <w:rFonts w:hint="eastAsia" w:ascii="宋体" w:hAnsi="宋体" w:cs="宋体"/>
        </w:rPr>
        <w:t>竞标单位授权代表（签字或盖章）:</w:t>
      </w:r>
    </w:p>
    <w:p w14:paraId="5A0B4718">
      <w:pPr>
        <w:pStyle w:val="35"/>
        <w:ind w:firstLine="5040" w:firstLineChars="2400"/>
        <w:rPr>
          <w:rFonts w:ascii="宋体" w:hAnsi="宋体" w:cs="宋体"/>
        </w:rPr>
      </w:pPr>
      <w:r>
        <w:rPr>
          <w:rFonts w:hint="eastAsia" w:ascii="宋体" w:hAnsi="宋体" w:cs="宋体"/>
        </w:rPr>
        <w:t>竞标单位（加盖公章）:</w:t>
      </w:r>
    </w:p>
    <w:p w14:paraId="50926B39">
      <w:pPr>
        <w:pStyle w:val="35"/>
        <w:ind w:firstLine="5040" w:firstLineChars="2400"/>
        <w:rPr>
          <w:rFonts w:ascii="宋体" w:hAnsi="宋体" w:cs="宋体"/>
        </w:rPr>
      </w:pPr>
      <w:r>
        <w:rPr>
          <w:rFonts w:hint="eastAsia" w:ascii="宋体" w:hAnsi="宋体" w:cs="宋体"/>
        </w:rPr>
        <w:t>日期：【】年【】月【】日</w:t>
      </w:r>
    </w:p>
    <w:p w14:paraId="20AE3B80">
      <w:pPr>
        <w:rPr>
          <w:rFonts w:ascii="宋体" w:hAnsi="宋体" w:eastAsia="宋体" w:cs="宋体"/>
        </w:rPr>
      </w:pPr>
      <w:r>
        <w:rPr>
          <w:rFonts w:hint="eastAsia" w:ascii="宋体" w:hAnsi="宋体" w:eastAsia="宋体" w:cs="宋体"/>
        </w:rPr>
        <w:br w:type="page"/>
      </w:r>
    </w:p>
    <w:p w14:paraId="30E9A95D">
      <w:pPr>
        <w:pStyle w:val="36"/>
        <w:ind w:firstLine="0" w:firstLineChars="0"/>
        <w:outlineLvl w:val="2"/>
        <w:rPr>
          <w:rFonts w:ascii="宋体" w:hAnsi="宋体" w:cs="宋体"/>
        </w:rPr>
      </w:pPr>
      <w:r>
        <w:rPr>
          <w:rFonts w:hint="eastAsia" w:ascii="宋体" w:hAnsi="宋体" w:cs="宋体"/>
        </w:rPr>
        <w:t>*附件5</w:t>
      </w:r>
    </w:p>
    <w:p w14:paraId="7E07CB46">
      <w:pPr>
        <w:pStyle w:val="35"/>
        <w:ind w:firstLine="420"/>
        <w:jc w:val="center"/>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39" w:name="_Toc115362492"/>
      <w:bookmarkStart w:id="40" w:name="_Toc115362589"/>
      <w:bookmarkStart w:id="41" w:name="_Toc115362808"/>
      <w:bookmarkStart w:id="42" w:name="_Toc115424834"/>
      <w:r>
        <w:rPr>
          <w:rStyle w:val="27"/>
          <w:rFonts w:hint="eastAsia" w:ascii="宋体" w:hAnsi="宋体" w:cs="宋体"/>
          <w:color w:val="000000" w:themeColor="text1"/>
          <w14:textFill>
            <w14:solidFill>
              <w14:schemeClr w14:val="tx1"/>
            </w14:solidFill>
          </w14:textFill>
        </w:rPr>
        <w:t>开标一览表</w:t>
      </w:r>
      <w:bookmarkEnd w:id="39"/>
      <w:bookmarkEnd w:id="40"/>
      <w:bookmarkEnd w:id="41"/>
      <w:bookmarkEnd w:id="42"/>
      <w:r>
        <w:rPr>
          <w:rStyle w:val="27"/>
          <w:rFonts w:hint="eastAsia" w:ascii="宋体" w:hAnsi="宋体" w:cs="宋体"/>
          <w:color w:val="000000" w:themeColor="text1"/>
          <w14:textFill>
            <w14:solidFill>
              <w14:schemeClr w14:val="tx1"/>
            </w14:solidFill>
          </w14:textFill>
        </w:rPr>
        <w:fldChar w:fldCharType="end"/>
      </w:r>
    </w:p>
    <w:p w14:paraId="25EB1CD1">
      <w:pPr>
        <w:pStyle w:val="35"/>
        <w:ind w:firstLine="0" w:firstLineChars="0"/>
        <w:rPr>
          <w:rFonts w:ascii="宋体" w:hAnsi="宋体" w:cs="宋体"/>
        </w:rPr>
      </w:pPr>
      <w:r>
        <w:rPr>
          <w:rFonts w:hint="eastAsia" w:ascii="宋体" w:hAnsi="宋体" w:cs="宋体"/>
        </w:rPr>
        <w:t>竞标人名称：</w:t>
      </w:r>
    </w:p>
    <w:p w14:paraId="1B9977CB">
      <w:pPr>
        <w:pStyle w:val="35"/>
        <w:ind w:firstLine="0" w:firstLineChars="0"/>
        <w:rPr>
          <w:rFonts w:ascii="宋体" w:hAnsi="宋体" w:cs="宋体"/>
        </w:rPr>
      </w:pPr>
      <w:r>
        <w:rPr>
          <w:rFonts w:hint="eastAsia" w:ascii="宋体" w:hAnsi="宋体" w:cs="宋体"/>
        </w:rPr>
        <w:t>项目名称：</w:t>
      </w:r>
    </w:p>
    <w:p w14:paraId="0EB20E42">
      <w:pPr>
        <w:pStyle w:val="35"/>
        <w:ind w:firstLine="0" w:firstLineChars="0"/>
        <w:rPr>
          <w:rFonts w:ascii="宋体" w:hAnsi="宋体" w:cs="宋体"/>
        </w:rPr>
      </w:pPr>
    </w:p>
    <w:tbl>
      <w:tblPr>
        <w:tblStyle w:val="23"/>
        <w:tblW w:w="4990" w:type="pct"/>
        <w:tblInd w:w="0" w:type="dxa"/>
        <w:tblLayout w:type="autofit"/>
        <w:tblCellMar>
          <w:top w:w="0" w:type="dxa"/>
          <w:left w:w="108" w:type="dxa"/>
          <w:bottom w:w="0" w:type="dxa"/>
          <w:right w:w="108" w:type="dxa"/>
        </w:tblCellMar>
      </w:tblPr>
      <w:tblGrid>
        <w:gridCol w:w="1463"/>
        <w:gridCol w:w="767"/>
        <w:gridCol w:w="808"/>
        <w:gridCol w:w="814"/>
        <w:gridCol w:w="826"/>
        <w:gridCol w:w="814"/>
        <w:gridCol w:w="814"/>
        <w:gridCol w:w="1056"/>
        <w:gridCol w:w="1223"/>
        <w:gridCol w:w="1392"/>
      </w:tblGrid>
      <w:tr w14:paraId="5A964089">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9BA6C">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5209E6">
            <w:pPr>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27" w:type="pct"/>
            <w:gridSpan w:val="3"/>
            <w:tcBorders>
              <w:top w:val="single" w:color="auto" w:sz="4" w:space="0"/>
              <w:left w:val="nil"/>
              <w:bottom w:val="single" w:color="auto" w:sz="4" w:space="0"/>
              <w:right w:val="single" w:color="auto" w:sz="4" w:space="0"/>
            </w:tcBorders>
            <w:shd w:val="clear" w:color="auto" w:fill="auto"/>
            <w:vAlign w:val="center"/>
          </w:tcPr>
          <w:p w14:paraId="561C7182">
            <w:pPr>
              <w:jc w:val="center"/>
              <w:rPr>
                <w:rFonts w:ascii="宋体" w:hAnsi="宋体" w:eastAsia="宋体" w:cs="宋体"/>
                <w:color w:val="000000"/>
                <w:szCs w:val="21"/>
              </w:rPr>
            </w:pPr>
            <w:r>
              <w:rPr>
                <w:rFonts w:hint="eastAsia" w:ascii="宋体" w:hAnsi="宋体" w:eastAsia="宋体" w:cs="宋体"/>
                <w:color w:val="000000"/>
                <w:szCs w:val="21"/>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6E8010">
            <w:pPr>
              <w:jc w:val="center"/>
              <w:rPr>
                <w:rFonts w:ascii="宋体" w:hAnsi="宋体" w:eastAsia="宋体" w:cs="宋体"/>
                <w:color w:val="000000"/>
                <w:szCs w:val="21"/>
              </w:rPr>
            </w:pPr>
            <w:r>
              <w:rPr>
                <w:rFonts w:hint="eastAsia" w:ascii="宋体" w:hAnsi="宋体" w:eastAsia="宋体" w:cs="宋体"/>
                <w:color w:val="000000"/>
                <w:szCs w:val="21"/>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25FECA">
            <w:pPr>
              <w:jc w:val="center"/>
              <w:rPr>
                <w:rFonts w:ascii="宋体" w:hAnsi="宋体" w:eastAsia="宋体" w:cs="宋体"/>
                <w:color w:val="000000"/>
                <w:szCs w:val="21"/>
              </w:rPr>
            </w:pPr>
            <w:r>
              <w:rPr>
                <w:rFonts w:hint="eastAsia" w:ascii="宋体" w:hAnsi="宋体" w:eastAsia="宋体" w:cs="宋体"/>
                <w:color w:val="000000"/>
                <w:szCs w:val="21"/>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72B7D9">
            <w:pPr>
              <w:jc w:val="center"/>
              <w:rPr>
                <w:rFonts w:ascii="宋体" w:hAnsi="宋体" w:eastAsia="宋体" w:cs="宋体"/>
                <w:color w:val="000000"/>
                <w:szCs w:val="21"/>
              </w:rPr>
            </w:pPr>
            <w:r>
              <w:rPr>
                <w:rFonts w:hint="eastAsia" w:ascii="宋体" w:hAnsi="宋体" w:eastAsia="宋体" w:cs="宋体"/>
                <w:color w:val="000000"/>
                <w:szCs w:val="21"/>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7C51CA">
            <w:pPr>
              <w:jc w:val="center"/>
              <w:rPr>
                <w:rFonts w:ascii="宋体" w:hAnsi="宋体" w:eastAsia="宋体" w:cs="宋体"/>
                <w:color w:val="000000"/>
                <w:szCs w:val="21"/>
              </w:rPr>
            </w:pPr>
            <w:r>
              <w:rPr>
                <w:rFonts w:hint="eastAsia" w:ascii="宋体" w:hAnsi="宋体" w:eastAsia="宋体" w:cs="宋体"/>
                <w:color w:val="000000"/>
                <w:szCs w:val="21"/>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BA93B96">
            <w:pPr>
              <w:jc w:val="center"/>
              <w:rPr>
                <w:rFonts w:ascii="宋体" w:hAnsi="宋体" w:eastAsia="宋体" w:cs="宋体"/>
                <w:color w:val="000000"/>
                <w:szCs w:val="21"/>
              </w:rPr>
            </w:pPr>
            <w:r>
              <w:rPr>
                <w:rFonts w:hint="eastAsia" w:ascii="宋体" w:hAnsi="宋体" w:eastAsia="宋体" w:cs="宋体"/>
                <w:color w:val="000000"/>
                <w:szCs w:val="21"/>
              </w:rPr>
              <w:t>发票类型</w:t>
            </w:r>
          </w:p>
        </w:tc>
      </w:tr>
      <w:tr w14:paraId="6F8ACEE2">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14:paraId="2C3C2F4A">
            <w:pPr>
              <w:rPr>
                <w:rFonts w:ascii="宋体" w:hAnsi="宋体" w:eastAsia="宋体" w:cs="宋体"/>
                <w:color w:val="000000"/>
                <w:szCs w:val="21"/>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14:paraId="2485C752">
            <w:pPr>
              <w:rPr>
                <w:rFonts w:ascii="宋体" w:hAnsi="宋体" w:eastAsia="宋体" w:cs="宋体"/>
                <w:color w:val="000000"/>
                <w:szCs w:val="21"/>
              </w:rPr>
            </w:pPr>
          </w:p>
        </w:tc>
        <w:tc>
          <w:tcPr>
            <w:tcW w:w="405" w:type="pct"/>
            <w:tcBorders>
              <w:top w:val="nil"/>
              <w:left w:val="nil"/>
              <w:bottom w:val="single" w:color="auto" w:sz="4" w:space="0"/>
              <w:right w:val="single" w:color="auto" w:sz="4" w:space="0"/>
            </w:tcBorders>
            <w:shd w:val="clear" w:color="auto" w:fill="auto"/>
            <w:vAlign w:val="center"/>
          </w:tcPr>
          <w:p w14:paraId="244F2AAD">
            <w:pPr>
              <w:jc w:val="center"/>
              <w:rPr>
                <w:rFonts w:ascii="宋体" w:hAnsi="宋体" w:eastAsia="宋体" w:cs="宋体"/>
                <w:color w:val="000000"/>
                <w:szCs w:val="21"/>
              </w:rPr>
            </w:pPr>
            <w:r>
              <w:rPr>
                <w:rFonts w:hint="eastAsia" w:ascii="宋体" w:hAnsi="宋体" w:eastAsia="宋体" w:cs="宋体"/>
                <w:color w:val="000000"/>
                <w:szCs w:val="21"/>
              </w:rPr>
              <w:t>单价</w:t>
            </w:r>
          </w:p>
        </w:tc>
        <w:tc>
          <w:tcPr>
            <w:tcW w:w="408" w:type="pct"/>
            <w:tcBorders>
              <w:top w:val="nil"/>
              <w:left w:val="nil"/>
              <w:bottom w:val="single" w:color="auto" w:sz="4" w:space="0"/>
              <w:right w:val="single" w:color="auto" w:sz="4" w:space="0"/>
            </w:tcBorders>
            <w:shd w:val="clear" w:color="auto" w:fill="auto"/>
            <w:vAlign w:val="center"/>
          </w:tcPr>
          <w:p w14:paraId="7A29F1A1">
            <w:pPr>
              <w:jc w:val="center"/>
              <w:rPr>
                <w:rFonts w:ascii="宋体" w:hAnsi="宋体" w:eastAsia="宋体" w:cs="宋体"/>
                <w:color w:val="000000"/>
                <w:szCs w:val="21"/>
              </w:rPr>
            </w:pPr>
            <w:r>
              <w:rPr>
                <w:rFonts w:hint="eastAsia" w:ascii="宋体" w:hAnsi="宋体" w:eastAsia="宋体" w:cs="宋体"/>
                <w:color w:val="000000"/>
                <w:szCs w:val="21"/>
              </w:rPr>
              <w:t>总价</w:t>
            </w:r>
          </w:p>
        </w:tc>
        <w:tc>
          <w:tcPr>
            <w:tcW w:w="413" w:type="pct"/>
            <w:tcBorders>
              <w:top w:val="nil"/>
              <w:left w:val="nil"/>
              <w:bottom w:val="single" w:color="auto" w:sz="4" w:space="0"/>
              <w:right w:val="single" w:color="auto" w:sz="4" w:space="0"/>
            </w:tcBorders>
            <w:shd w:val="clear" w:color="auto" w:fill="auto"/>
            <w:vAlign w:val="center"/>
          </w:tcPr>
          <w:p w14:paraId="214E2135">
            <w:pPr>
              <w:jc w:val="center"/>
              <w:rPr>
                <w:rFonts w:ascii="宋体" w:hAnsi="宋体" w:eastAsia="宋体" w:cs="宋体"/>
                <w:color w:val="000000"/>
                <w:szCs w:val="21"/>
              </w:rPr>
            </w:pPr>
            <w:r>
              <w:rPr>
                <w:rFonts w:hint="eastAsia" w:ascii="宋体" w:hAnsi="宋体" w:eastAsia="宋体" w:cs="宋体"/>
                <w:color w:val="000000"/>
                <w:szCs w:val="21"/>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2BAE5D2">
            <w:pPr>
              <w:rPr>
                <w:rFonts w:ascii="宋体" w:hAnsi="宋体" w:eastAsia="宋体" w:cs="宋体"/>
                <w:color w:val="000000"/>
                <w:szCs w:val="21"/>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14:paraId="16ECD8E0">
            <w:pPr>
              <w:rPr>
                <w:rFonts w:ascii="宋体" w:hAnsi="宋体" w:eastAsia="宋体" w:cs="宋体"/>
                <w:color w:val="000000"/>
                <w:szCs w:val="21"/>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14:paraId="7D26F50C">
            <w:pPr>
              <w:rPr>
                <w:rFonts w:ascii="宋体" w:hAnsi="宋体" w:eastAsia="宋体" w:cs="宋体"/>
                <w:color w:val="000000"/>
                <w:szCs w:val="21"/>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14:paraId="0DE97326">
            <w:pPr>
              <w:rPr>
                <w:rFonts w:ascii="宋体" w:hAnsi="宋体" w:eastAsia="宋体" w:cs="宋体"/>
                <w:color w:val="000000"/>
                <w:szCs w:val="21"/>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14:paraId="0A6C24DC">
            <w:pPr>
              <w:rPr>
                <w:rFonts w:ascii="宋体" w:hAnsi="宋体" w:eastAsia="宋体" w:cs="宋体"/>
                <w:color w:val="000000"/>
                <w:szCs w:val="21"/>
              </w:rPr>
            </w:pPr>
          </w:p>
        </w:tc>
      </w:tr>
      <w:tr w14:paraId="7BC8CF35">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14:paraId="78609B36">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新增电缆</w:t>
            </w:r>
          </w:p>
        </w:tc>
        <w:tc>
          <w:tcPr>
            <w:tcW w:w="384" w:type="pct"/>
            <w:tcBorders>
              <w:top w:val="nil"/>
              <w:left w:val="nil"/>
              <w:bottom w:val="single" w:color="auto" w:sz="4" w:space="0"/>
              <w:right w:val="single" w:color="auto" w:sz="4" w:space="0"/>
            </w:tcBorders>
            <w:shd w:val="clear" w:color="auto" w:fill="auto"/>
            <w:vAlign w:val="center"/>
          </w:tcPr>
          <w:p w14:paraId="786CF1CF">
            <w:pPr>
              <w:jc w:val="center"/>
              <w:rPr>
                <w:rFonts w:ascii="宋体" w:hAnsi="宋体" w:eastAsia="宋体" w:cs="宋体"/>
                <w:color w:val="000000"/>
                <w:szCs w:val="21"/>
              </w:rPr>
            </w:pPr>
            <w:r>
              <w:rPr>
                <w:rFonts w:hint="eastAsia" w:ascii="宋体" w:hAnsi="宋体" w:eastAsia="宋体" w:cs="宋体"/>
                <w:color w:val="000000"/>
                <w:szCs w:val="21"/>
              </w:rPr>
              <w:t>1项</w:t>
            </w:r>
          </w:p>
        </w:tc>
        <w:tc>
          <w:tcPr>
            <w:tcW w:w="405" w:type="pct"/>
            <w:tcBorders>
              <w:top w:val="nil"/>
              <w:left w:val="nil"/>
              <w:bottom w:val="single" w:color="auto" w:sz="4" w:space="0"/>
              <w:right w:val="single" w:color="auto" w:sz="4" w:space="0"/>
            </w:tcBorders>
            <w:shd w:val="clear" w:color="auto" w:fill="auto"/>
            <w:vAlign w:val="center"/>
          </w:tcPr>
          <w:p w14:paraId="66B343F0">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032640E8">
            <w:pPr>
              <w:jc w:val="center"/>
              <w:rPr>
                <w:rFonts w:ascii="宋体" w:hAnsi="宋体" w:eastAsia="宋体" w:cs="宋体"/>
                <w:color w:val="000000"/>
                <w:szCs w:val="21"/>
              </w:rPr>
            </w:pPr>
          </w:p>
        </w:tc>
        <w:tc>
          <w:tcPr>
            <w:tcW w:w="413" w:type="pct"/>
            <w:tcBorders>
              <w:top w:val="nil"/>
              <w:left w:val="nil"/>
              <w:bottom w:val="single" w:color="auto" w:sz="4" w:space="0"/>
              <w:right w:val="single" w:color="auto" w:sz="4" w:space="0"/>
            </w:tcBorders>
            <w:shd w:val="clear" w:color="auto" w:fill="auto"/>
            <w:vAlign w:val="center"/>
          </w:tcPr>
          <w:p w14:paraId="50784558">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59706D95">
            <w:pPr>
              <w:jc w:val="center"/>
              <w:rPr>
                <w:rFonts w:ascii="宋体" w:hAnsi="宋体" w:eastAsia="宋体" w:cs="宋体"/>
                <w:color w:val="000000"/>
                <w:szCs w:val="21"/>
              </w:rPr>
            </w:pPr>
          </w:p>
        </w:tc>
        <w:tc>
          <w:tcPr>
            <w:tcW w:w="408" w:type="pct"/>
            <w:tcBorders>
              <w:top w:val="nil"/>
              <w:left w:val="nil"/>
              <w:bottom w:val="single" w:color="auto" w:sz="4" w:space="0"/>
              <w:right w:val="single" w:color="auto" w:sz="4" w:space="0"/>
            </w:tcBorders>
            <w:shd w:val="clear" w:color="auto" w:fill="auto"/>
            <w:vAlign w:val="center"/>
          </w:tcPr>
          <w:p w14:paraId="5E22A7AB">
            <w:pPr>
              <w:jc w:val="center"/>
              <w:rPr>
                <w:rFonts w:ascii="宋体" w:hAnsi="宋体" w:eastAsia="宋体" w:cs="宋体"/>
                <w:color w:val="000000"/>
                <w:szCs w:val="21"/>
              </w:rPr>
            </w:pPr>
          </w:p>
        </w:tc>
        <w:tc>
          <w:tcPr>
            <w:tcW w:w="529" w:type="pct"/>
            <w:tcBorders>
              <w:top w:val="nil"/>
              <w:left w:val="nil"/>
              <w:bottom w:val="single" w:color="auto" w:sz="4" w:space="0"/>
              <w:right w:val="single" w:color="auto" w:sz="4" w:space="0"/>
            </w:tcBorders>
            <w:shd w:val="clear" w:color="auto" w:fill="auto"/>
            <w:vAlign w:val="center"/>
          </w:tcPr>
          <w:p w14:paraId="35017A60">
            <w:pPr>
              <w:jc w:val="center"/>
              <w:rPr>
                <w:rFonts w:ascii="宋体" w:hAnsi="宋体" w:eastAsia="宋体" w:cs="宋体"/>
                <w:color w:val="000000"/>
                <w:szCs w:val="21"/>
              </w:rPr>
            </w:pPr>
          </w:p>
        </w:tc>
        <w:tc>
          <w:tcPr>
            <w:tcW w:w="612" w:type="pct"/>
            <w:tcBorders>
              <w:top w:val="nil"/>
              <w:left w:val="nil"/>
              <w:bottom w:val="single" w:color="auto" w:sz="4" w:space="0"/>
              <w:right w:val="single" w:color="auto" w:sz="4" w:space="0"/>
            </w:tcBorders>
            <w:shd w:val="clear" w:color="auto" w:fill="auto"/>
            <w:vAlign w:val="center"/>
          </w:tcPr>
          <w:p w14:paraId="6293827D">
            <w:pPr>
              <w:jc w:val="center"/>
              <w:rPr>
                <w:rFonts w:ascii="宋体" w:hAnsi="宋体" w:eastAsia="宋体" w:cs="宋体"/>
                <w:color w:val="000000"/>
                <w:szCs w:val="21"/>
              </w:rPr>
            </w:pPr>
          </w:p>
        </w:tc>
        <w:tc>
          <w:tcPr>
            <w:tcW w:w="697" w:type="pct"/>
            <w:vMerge w:val="restart"/>
            <w:tcBorders>
              <w:top w:val="nil"/>
              <w:left w:val="single" w:color="auto" w:sz="4" w:space="0"/>
              <w:right w:val="single" w:color="auto" w:sz="4" w:space="0"/>
            </w:tcBorders>
            <w:shd w:val="clear" w:color="auto" w:fill="auto"/>
            <w:vAlign w:val="center"/>
          </w:tcPr>
          <w:p w14:paraId="728B6BD0">
            <w:pPr>
              <w:jc w:val="center"/>
              <w:rPr>
                <w:rFonts w:ascii="宋体" w:hAnsi="宋体" w:eastAsia="宋体" w:cs="宋体"/>
                <w:color w:val="000000"/>
                <w:szCs w:val="21"/>
              </w:rPr>
            </w:pPr>
            <w:r>
              <w:rPr>
                <w:rFonts w:hint="eastAsia" w:ascii="宋体" w:hAnsi="宋体" w:eastAsia="宋体" w:cs="宋体"/>
                <w:color w:val="000000"/>
                <w:szCs w:val="21"/>
              </w:rPr>
              <w:t>国内</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%增值税专票，先票后款</w:t>
            </w:r>
          </w:p>
        </w:tc>
      </w:tr>
      <w:tr w14:paraId="25DEEB7F">
        <w:tblPrEx>
          <w:tblCellMar>
            <w:top w:w="0" w:type="dxa"/>
            <w:left w:w="108" w:type="dxa"/>
            <w:bottom w:w="0" w:type="dxa"/>
            <w:right w:w="108" w:type="dxa"/>
          </w:tblCellMar>
        </w:tblPrEx>
        <w:trPr>
          <w:trHeight w:val="2147" w:hRule="atLeast"/>
        </w:trPr>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6D07EE50">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新增CDA管道</w:t>
            </w:r>
          </w:p>
        </w:tc>
        <w:tc>
          <w:tcPr>
            <w:tcW w:w="384" w:type="pct"/>
            <w:tcBorders>
              <w:top w:val="single" w:color="auto" w:sz="4" w:space="0"/>
              <w:left w:val="nil"/>
              <w:bottom w:val="single" w:color="auto" w:sz="4" w:space="0"/>
              <w:right w:val="single" w:color="auto" w:sz="4" w:space="0"/>
            </w:tcBorders>
            <w:shd w:val="clear" w:color="auto" w:fill="auto"/>
            <w:vAlign w:val="center"/>
          </w:tcPr>
          <w:p w14:paraId="7F12E1CA">
            <w:pPr>
              <w:jc w:val="center"/>
              <w:rPr>
                <w:rFonts w:hint="eastAsia" w:ascii="宋体" w:hAnsi="宋体" w:eastAsia="宋体" w:cs="宋体"/>
                <w:color w:val="000000"/>
                <w:szCs w:val="21"/>
              </w:rPr>
            </w:pPr>
            <w:r>
              <w:rPr>
                <w:rFonts w:hint="eastAsia" w:ascii="宋体" w:hAnsi="宋体" w:eastAsia="宋体" w:cs="宋体"/>
                <w:color w:val="000000"/>
                <w:szCs w:val="21"/>
              </w:rPr>
              <w:t>1项</w:t>
            </w:r>
          </w:p>
        </w:tc>
        <w:tc>
          <w:tcPr>
            <w:tcW w:w="405" w:type="pct"/>
            <w:tcBorders>
              <w:top w:val="single" w:color="auto" w:sz="4" w:space="0"/>
              <w:left w:val="nil"/>
              <w:bottom w:val="single" w:color="auto" w:sz="4" w:space="0"/>
              <w:right w:val="single" w:color="auto" w:sz="4" w:space="0"/>
            </w:tcBorders>
            <w:shd w:val="clear" w:color="auto" w:fill="auto"/>
            <w:vAlign w:val="center"/>
          </w:tcPr>
          <w:p w14:paraId="0A908710">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2DA46AA8">
            <w:pPr>
              <w:jc w:val="center"/>
              <w:rPr>
                <w:rFonts w:ascii="宋体" w:hAnsi="宋体" w:eastAsia="宋体" w:cs="宋体"/>
                <w:color w:val="000000"/>
                <w:szCs w:val="21"/>
              </w:rPr>
            </w:pPr>
          </w:p>
        </w:tc>
        <w:tc>
          <w:tcPr>
            <w:tcW w:w="413" w:type="pct"/>
            <w:tcBorders>
              <w:top w:val="single" w:color="auto" w:sz="4" w:space="0"/>
              <w:left w:val="nil"/>
              <w:bottom w:val="single" w:color="auto" w:sz="4" w:space="0"/>
              <w:right w:val="single" w:color="auto" w:sz="4" w:space="0"/>
            </w:tcBorders>
            <w:shd w:val="clear" w:color="auto" w:fill="auto"/>
            <w:vAlign w:val="center"/>
          </w:tcPr>
          <w:p w14:paraId="198722FE">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08955407">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0E33840E">
            <w:pPr>
              <w:jc w:val="center"/>
              <w:rPr>
                <w:rFonts w:ascii="宋体" w:hAnsi="宋体" w:eastAsia="宋体" w:cs="宋体"/>
                <w:color w:val="000000"/>
                <w:szCs w:val="21"/>
              </w:rPr>
            </w:pPr>
          </w:p>
        </w:tc>
        <w:tc>
          <w:tcPr>
            <w:tcW w:w="529" w:type="pct"/>
            <w:tcBorders>
              <w:top w:val="single" w:color="auto" w:sz="4" w:space="0"/>
              <w:left w:val="nil"/>
              <w:bottom w:val="single" w:color="auto" w:sz="4" w:space="0"/>
              <w:right w:val="single" w:color="auto" w:sz="4" w:space="0"/>
            </w:tcBorders>
            <w:shd w:val="clear" w:color="auto" w:fill="auto"/>
            <w:vAlign w:val="center"/>
          </w:tcPr>
          <w:p w14:paraId="61E5798A">
            <w:pPr>
              <w:jc w:val="center"/>
              <w:rPr>
                <w:rFonts w:ascii="宋体" w:hAnsi="宋体" w:eastAsia="宋体" w:cs="宋体"/>
                <w:color w:val="000000"/>
                <w:szCs w:val="21"/>
              </w:rPr>
            </w:pPr>
          </w:p>
        </w:tc>
        <w:tc>
          <w:tcPr>
            <w:tcW w:w="612" w:type="pct"/>
            <w:tcBorders>
              <w:top w:val="single" w:color="auto" w:sz="4" w:space="0"/>
              <w:left w:val="nil"/>
              <w:bottom w:val="single" w:color="auto" w:sz="4" w:space="0"/>
              <w:right w:val="single" w:color="auto" w:sz="4" w:space="0"/>
            </w:tcBorders>
            <w:shd w:val="clear" w:color="auto" w:fill="auto"/>
            <w:vAlign w:val="center"/>
          </w:tcPr>
          <w:p w14:paraId="1E932C49">
            <w:pPr>
              <w:jc w:val="center"/>
              <w:rPr>
                <w:rFonts w:ascii="宋体" w:hAnsi="宋体" w:eastAsia="宋体" w:cs="宋体"/>
                <w:color w:val="000000"/>
                <w:szCs w:val="21"/>
              </w:rPr>
            </w:pPr>
          </w:p>
        </w:tc>
        <w:tc>
          <w:tcPr>
            <w:tcW w:w="697" w:type="pct"/>
            <w:vMerge w:val="continue"/>
            <w:tcBorders>
              <w:left w:val="single" w:color="auto" w:sz="4" w:space="0"/>
              <w:right w:val="single" w:color="auto" w:sz="4" w:space="0"/>
            </w:tcBorders>
            <w:shd w:val="clear" w:color="auto" w:fill="auto"/>
            <w:vAlign w:val="center"/>
          </w:tcPr>
          <w:p w14:paraId="2E36DB25">
            <w:pPr>
              <w:jc w:val="center"/>
              <w:rPr>
                <w:rFonts w:hint="eastAsia" w:ascii="宋体" w:hAnsi="宋体" w:eastAsia="宋体" w:cs="宋体"/>
                <w:color w:val="000000"/>
                <w:szCs w:val="21"/>
              </w:rPr>
            </w:pPr>
          </w:p>
        </w:tc>
      </w:tr>
      <w:tr w14:paraId="14B528D7">
        <w:tblPrEx>
          <w:tblCellMar>
            <w:top w:w="0" w:type="dxa"/>
            <w:left w:w="108" w:type="dxa"/>
            <w:bottom w:w="0" w:type="dxa"/>
            <w:right w:w="108" w:type="dxa"/>
          </w:tblCellMar>
        </w:tblPrEx>
        <w:trPr>
          <w:trHeight w:val="2147" w:hRule="atLeast"/>
        </w:trPr>
        <w:tc>
          <w:tcPr>
            <w:tcW w:w="733" w:type="pct"/>
            <w:tcBorders>
              <w:top w:val="single" w:color="auto" w:sz="4" w:space="0"/>
              <w:left w:val="single" w:color="auto" w:sz="4" w:space="0"/>
              <w:bottom w:val="single" w:color="auto" w:sz="4" w:space="0"/>
              <w:right w:val="single" w:color="auto" w:sz="4" w:space="0"/>
            </w:tcBorders>
            <w:shd w:val="clear" w:color="auto" w:fill="auto"/>
            <w:vAlign w:val="center"/>
          </w:tcPr>
          <w:p w14:paraId="036B4AB0">
            <w:pPr>
              <w:jc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合计</w:t>
            </w:r>
          </w:p>
        </w:tc>
        <w:tc>
          <w:tcPr>
            <w:tcW w:w="384" w:type="pct"/>
            <w:tcBorders>
              <w:top w:val="single" w:color="auto" w:sz="4" w:space="0"/>
              <w:left w:val="nil"/>
              <w:bottom w:val="single" w:color="auto" w:sz="4" w:space="0"/>
              <w:right w:val="single" w:color="auto" w:sz="4" w:space="0"/>
            </w:tcBorders>
            <w:shd w:val="clear" w:color="auto" w:fill="auto"/>
            <w:vAlign w:val="center"/>
          </w:tcPr>
          <w:p w14:paraId="0F35151E">
            <w:pPr>
              <w:jc w:val="center"/>
              <w:rPr>
                <w:rFonts w:hint="eastAsia" w:ascii="宋体" w:hAnsi="宋体" w:eastAsia="宋体" w:cs="宋体"/>
                <w:color w:val="000000"/>
                <w:szCs w:val="21"/>
              </w:rPr>
            </w:pPr>
          </w:p>
        </w:tc>
        <w:tc>
          <w:tcPr>
            <w:tcW w:w="405" w:type="pct"/>
            <w:tcBorders>
              <w:top w:val="single" w:color="auto" w:sz="4" w:space="0"/>
              <w:left w:val="nil"/>
              <w:bottom w:val="single" w:color="auto" w:sz="4" w:space="0"/>
              <w:right w:val="single" w:color="auto" w:sz="4" w:space="0"/>
            </w:tcBorders>
            <w:shd w:val="clear" w:color="auto" w:fill="auto"/>
            <w:vAlign w:val="center"/>
          </w:tcPr>
          <w:p w14:paraId="52799814">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2B0C456F">
            <w:pPr>
              <w:jc w:val="center"/>
              <w:rPr>
                <w:rFonts w:ascii="宋体" w:hAnsi="宋体" w:eastAsia="宋体" w:cs="宋体"/>
                <w:color w:val="000000"/>
                <w:szCs w:val="21"/>
              </w:rPr>
            </w:pPr>
          </w:p>
        </w:tc>
        <w:tc>
          <w:tcPr>
            <w:tcW w:w="413" w:type="pct"/>
            <w:tcBorders>
              <w:top w:val="single" w:color="auto" w:sz="4" w:space="0"/>
              <w:left w:val="nil"/>
              <w:bottom w:val="single" w:color="auto" w:sz="4" w:space="0"/>
              <w:right w:val="single" w:color="auto" w:sz="4" w:space="0"/>
            </w:tcBorders>
            <w:shd w:val="clear" w:color="auto" w:fill="auto"/>
            <w:vAlign w:val="center"/>
          </w:tcPr>
          <w:p w14:paraId="14FD5CA6">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4B8ADBB2">
            <w:pPr>
              <w:jc w:val="center"/>
              <w:rPr>
                <w:rFonts w:ascii="宋体" w:hAnsi="宋体" w:eastAsia="宋体" w:cs="宋体"/>
                <w:color w:val="000000"/>
                <w:szCs w:val="21"/>
              </w:rPr>
            </w:pPr>
          </w:p>
        </w:tc>
        <w:tc>
          <w:tcPr>
            <w:tcW w:w="408" w:type="pct"/>
            <w:tcBorders>
              <w:top w:val="single" w:color="auto" w:sz="4" w:space="0"/>
              <w:left w:val="nil"/>
              <w:bottom w:val="single" w:color="auto" w:sz="4" w:space="0"/>
              <w:right w:val="single" w:color="auto" w:sz="4" w:space="0"/>
            </w:tcBorders>
            <w:shd w:val="clear" w:color="auto" w:fill="auto"/>
            <w:vAlign w:val="center"/>
          </w:tcPr>
          <w:p w14:paraId="77AEE00C">
            <w:pPr>
              <w:jc w:val="center"/>
              <w:rPr>
                <w:rFonts w:ascii="宋体" w:hAnsi="宋体" w:eastAsia="宋体" w:cs="宋体"/>
                <w:color w:val="000000"/>
                <w:szCs w:val="21"/>
              </w:rPr>
            </w:pPr>
          </w:p>
        </w:tc>
        <w:tc>
          <w:tcPr>
            <w:tcW w:w="529" w:type="pct"/>
            <w:tcBorders>
              <w:top w:val="single" w:color="auto" w:sz="4" w:space="0"/>
              <w:left w:val="nil"/>
              <w:bottom w:val="single" w:color="auto" w:sz="4" w:space="0"/>
              <w:right w:val="single" w:color="auto" w:sz="4" w:space="0"/>
            </w:tcBorders>
            <w:shd w:val="clear" w:color="auto" w:fill="auto"/>
            <w:vAlign w:val="center"/>
          </w:tcPr>
          <w:p w14:paraId="7D68A8CF">
            <w:pPr>
              <w:jc w:val="center"/>
              <w:rPr>
                <w:rFonts w:ascii="宋体" w:hAnsi="宋体" w:eastAsia="宋体" w:cs="宋体"/>
                <w:color w:val="000000"/>
                <w:szCs w:val="21"/>
              </w:rPr>
            </w:pPr>
          </w:p>
        </w:tc>
        <w:tc>
          <w:tcPr>
            <w:tcW w:w="612" w:type="pct"/>
            <w:tcBorders>
              <w:top w:val="single" w:color="auto" w:sz="4" w:space="0"/>
              <w:left w:val="nil"/>
              <w:bottom w:val="single" w:color="auto" w:sz="4" w:space="0"/>
              <w:right w:val="single" w:color="auto" w:sz="4" w:space="0"/>
            </w:tcBorders>
            <w:shd w:val="clear" w:color="auto" w:fill="auto"/>
            <w:vAlign w:val="center"/>
          </w:tcPr>
          <w:p w14:paraId="7602C3EB">
            <w:pPr>
              <w:jc w:val="center"/>
              <w:rPr>
                <w:rFonts w:ascii="宋体" w:hAnsi="宋体" w:eastAsia="宋体" w:cs="宋体"/>
                <w:color w:val="000000"/>
                <w:szCs w:val="21"/>
              </w:rPr>
            </w:pPr>
          </w:p>
        </w:tc>
        <w:tc>
          <w:tcPr>
            <w:tcW w:w="697" w:type="pct"/>
            <w:vMerge w:val="continue"/>
            <w:tcBorders>
              <w:left w:val="single" w:color="auto" w:sz="4" w:space="0"/>
              <w:bottom w:val="single" w:color="auto" w:sz="4" w:space="0"/>
              <w:right w:val="single" w:color="auto" w:sz="4" w:space="0"/>
            </w:tcBorders>
            <w:shd w:val="clear" w:color="auto" w:fill="auto"/>
            <w:vAlign w:val="center"/>
          </w:tcPr>
          <w:p w14:paraId="493D5852">
            <w:pPr>
              <w:jc w:val="center"/>
              <w:rPr>
                <w:rFonts w:hint="eastAsia" w:ascii="宋体" w:hAnsi="宋体" w:eastAsia="宋体" w:cs="宋体"/>
                <w:color w:val="000000"/>
                <w:szCs w:val="21"/>
              </w:rPr>
            </w:pPr>
          </w:p>
        </w:tc>
      </w:tr>
    </w:tbl>
    <w:p w14:paraId="01E9AAAD">
      <w:pPr>
        <w:pStyle w:val="35"/>
        <w:ind w:firstLine="0" w:firstLineChars="0"/>
        <w:rPr>
          <w:rFonts w:ascii="宋体" w:hAnsi="宋体" w:cs="宋体"/>
        </w:rPr>
      </w:pPr>
    </w:p>
    <w:p w14:paraId="73E6F617">
      <w:pPr>
        <w:pStyle w:val="35"/>
        <w:ind w:firstLine="0" w:firstLineChars="0"/>
        <w:rPr>
          <w:rFonts w:ascii="宋体" w:hAnsi="宋体" w:cs="宋体"/>
        </w:rPr>
      </w:pPr>
      <w:r>
        <w:rPr>
          <w:rFonts w:hint="eastAsia" w:ascii="宋体" w:hAnsi="宋体" w:cs="宋体"/>
        </w:rPr>
        <w:t>注：1）此表单为分项报价和总包报价，可根据竞标意向选填或修改内容。</w:t>
      </w:r>
    </w:p>
    <w:p w14:paraId="40BE2B55">
      <w:pPr>
        <w:pStyle w:val="35"/>
        <w:ind w:firstLine="420"/>
        <w:rPr>
          <w:rFonts w:ascii="宋体" w:hAnsi="宋体" w:cs="宋体"/>
        </w:rPr>
      </w:pPr>
      <w:r>
        <w:rPr>
          <w:rFonts w:hint="eastAsia" w:ascii="宋体" w:hAnsi="宋体" w:cs="宋体"/>
        </w:rPr>
        <w:t>2）此表必须单独密封，以方便开标。</w:t>
      </w:r>
    </w:p>
    <w:p w14:paraId="58BB66A3">
      <w:pPr>
        <w:pStyle w:val="35"/>
        <w:ind w:firstLine="420"/>
        <w:rPr>
          <w:rFonts w:ascii="宋体" w:hAnsi="宋体" w:cs="宋体"/>
        </w:rPr>
      </w:pPr>
      <w:r>
        <w:rPr>
          <w:rFonts w:hint="eastAsia" w:ascii="宋体" w:hAnsi="宋体" w:cs="宋体"/>
        </w:rPr>
        <w:t>3）报价单后附清单附件。</w:t>
      </w:r>
    </w:p>
    <w:p w14:paraId="4660B8A2">
      <w:pPr>
        <w:pStyle w:val="35"/>
        <w:ind w:firstLine="420"/>
        <w:rPr>
          <w:rFonts w:ascii="宋体" w:hAnsi="宋体" w:cs="宋体"/>
        </w:rPr>
      </w:pPr>
      <w:r>
        <w:rPr>
          <w:rFonts w:hint="eastAsia" w:ascii="宋体" w:hAnsi="宋体" w:cs="宋体"/>
        </w:rPr>
        <w:t>4）开标一览表一正五副。</w:t>
      </w:r>
    </w:p>
    <w:p w14:paraId="308F160B">
      <w:pPr>
        <w:pStyle w:val="35"/>
        <w:ind w:firstLine="420"/>
        <w:rPr>
          <w:rFonts w:ascii="宋体" w:hAnsi="宋体" w:cs="宋体"/>
        </w:rPr>
      </w:pPr>
    </w:p>
    <w:p w14:paraId="59299A23">
      <w:pPr>
        <w:pStyle w:val="35"/>
        <w:ind w:firstLine="5040" w:firstLineChars="2400"/>
        <w:rPr>
          <w:rFonts w:ascii="宋体" w:hAnsi="宋体" w:cs="宋体"/>
        </w:rPr>
      </w:pPr>
      <w:r>
        <w:rPr>
          <w:rFonts w:hint="eastAsia" w:ascii="宋体" w:hAnsi="宋体" w:cs="宋体"/>
        </w:rPr>
        <w:t>竞标单位授权代表（签字或盖章）:</w:t>
      </w:r>
    </w:p>
    <w:p w14:paraId="690C5EAD">
      <w:pPr>
        <w:pStyle w:val="35"/>
        <w:ind w:firstLine="5040" w:firstLineChars="2400"/>
        <w:rPr>
          <w:rFonts w:ascii="宋体" w:hAnsi="宋体" w:cs="宋体"/>
        </w:rPr>
      </w:pPr>
      <w:r>
        <w:rPr>
          <w:rFonts w:hint="eastAsia" w:ascii="宋体" w:hAnsi="宋体" w:cs="宋体"/>
        </w:rPr>
        <w:t>竞标单位（加盖公章）:</w:t>
      </w:r>
    </w:p>
    <w:p w14:paraId="66509526">
      <w:pPr>
        <w:pStyle w:val="35"/>
        <w:ind w:firstLine="5040" w:firstLineChars="2400"/>
        <w:rPr>
          <w:rFonts w:ascii="宋体" w:hAnsi="宋体" w:cs="宋体"/>
        </w:rPr>
      </w:pPr>
      <w:r>
        <w:rPr>
          <w:rFonts w:hint="eastAsia" w:ascii="宋体" w:hAnsi="宋体" w:cs="宋体"/>
        </w:rPr>
        <w:t>日期：【】年【】月【】日</w:t>
      </w:r>
    </w:p>
    <w:p w14:paraId="7C12F8D1">
      <w:pPr>
        <w:rPr>
          <w:rFonts w:ascii="宋体" w:hAnsi="宋体" w:eastAsia="宋体" w:cs="宋体"/>
        </w:rPr>
      </w:pPr>
      <w:r>
        <w:rPr>
          <w:rFonts w:hint="eastAsia" w:ascii="宋体" w:hAnsi="宋体" w:eastAsia="宋体" w:cs="宋体"/>
        </w:rPr>
        <w:br w:type="page"/>
      </w:r>
    </w:p>
    <w:p w14:paraId="67D7A64A">
      <w:pPr>
        <w:pStyle w:val="36"/>
        <w:ind w:firstLine="0" w:firstLineChars="0"/>
        <w:rPr>
          <w:rFonts w:ascii="宋体" w:hAnsi="宋体" w:cs="宋体"/>
        </w:rPr>
      </w:pPr>
      <w:r>
        <w:rPr>
          <w:rFonts w:hint="eastAsia" w:ascii="宋体" w:hAnsi="宋体" w:cs="宋体"/>
        </w:rPr>
        <w:t>*附件6</w:t>
      </w:r>
    </w:p>
    <w:p w14:paraId="1CEE4B09">
      <w:pPr>
        <w:pStyle w:val="35"/>
        <w:ind w:firstLine="3570" w:firstLineChars="1700"/>
        <w:jc w:val="both"/>
        <w:outlineLvl w:val="1"/>
        <w:rPr>
          <w:rFonts w:ascii="宋体" w:hAnsi="宋体" w:cs="宋体"/>
          <w:b/>
          <w:color w:val="000000" w:themeColor="text1"/>
          <w14:textFill>
            <w14:solidFill>
              <w14:schemeClr w14:val="tx1"/>
            </w14:solidFill>
          </w14:textFill>
        </w:rPr>
      </w:pPr>
      <w:r>
        <w:fldChar w:fldCharType="begin"/>
      </w:r>
      <w:r>
        <w:instrText xml:space="preserve"> HYPERLINK \l "目录" </w:instrText>
      </w:r>
      <w:r>
        <w:fldChar w:fldCharType="separate"/>
      </w:r>
      <w:bookmarkStart w:id="43" w:name="_Toc115362809"/>
      <w:bookmarkStart w:id="44" w:name="_Toc115424835"/>
      <w:bookmarkStart w:id="45" w:name="_Toc115362493"/>
      <w:bookmarkStart w:id="46" w:name="_Toc115362590"/>
      <w:r>
        <w:rPr>
          <w:rStyle w:val="27"/>
          <w:rFonts w:hint="eastAsia" w:ascii="宋体" w:hAnsi="宋体" w:cs="宋体"/>
          <w:color w:val="000000" w:themeColor="text1"/>
          <w14:textFill>
            <w14:solidFill>
              <w14:schemeClr w14:val="tx1"/>
            </w14:solidFill>
          </w14:textFill>
        </w:rPr>
        <w:t>诚信合作与公平竞争承诺书</w:t>
      </w:r>
      <w:bookmarkEnd w:id="43"/>
      <w:bookmarkEnd w:id="44"/>
      <w:bookmarkEnd w:id="45"/>
      <w:bookmarkEnd w:id="46"/>
      <w:r>
        <w:rPr>
          <w:rStyle w:val="27"/>
          <w:rFonts w:hint="eastAsia" w:ascii="宋体" w:hAnsi="宋体" w:cs="宋体"/>
          <w:color w:val="000000" w:themeColor="text1"/>
          <w14:textFill>
            <w14:solidFill>
              <w14:schemeClr w14:val="tx1"/>
            </w14:solidFill>
          </w14:textFill>
        </w:rPr>
        <w:fldChar w:fldCharType="end"/>
      </w:r>
    </w:p>
    <w:p w14:paraId="50E3B3BA">
      <w:pPr>
        <w:pStyle w:val="35"/>
        <w:ind w:firstLine="0" w:firstLineChars="0"/>
        <w:rPr>
          <w:rFonts w:ascii="宋体" w:hAnsi="宋体" w:cs="宋体"/>
        </w:rPr>
      </w:pPr>
      <w:r>
        <w:rPr>
          <w:rFonts w:hint="eastAsia" w:ascii="宋体" w:hAnsi="宋体" w:cs="宋体"/>
        </w:rPr>
        <w:t>招标方：眉山琏升光伏科技有限公司：</w:t>
      </w:r>
    </w:p>
    <w:p w14:paraId="344D9016">
      <w:pPr>
        <w:pStyle w:val="35"/>
        <w:spacing w:line="336" w:lineRule="auto"/>
        <w:ind w:firstLine="0" w:firstLineChars="0"/>
        <w:rPr>
          <w:rFonts w:ascii="宋体" w:hAnsi="宋体" w:cs="宋体"/>
        </w:rPr>
      </w:pPr>
      <w:r>
        <w:rPr>
          <w:rFonts w:hint="eastAsia" w:ascii="宋体" w:hAnsi="宋体" w:cs="宋体"/>
        </w:rPr>
        <w:t>竞标方：</w:t>
      </w:r>
    </w:p>
    <w:p w14:paraId="5FB84845">
      <w:pPr>
        <w:pStyle w:val="35"/>
        <w:spacing w:line="336" w:lineRule="auto"/>
        <w:ind w:firstLine="420"/>
        <w:rPr>
          <w:rFonts w:ascii="宋体" w:hAnsi="宋体" w:cs="宋体"/>
        </w:rPr>
      </w:pPr>
      <w:r>
        <w:rPr>
          <w:rFonts w:hint="eastAsia" w:ascii="宋体" w:hAnsi="宋体" w:cs="宋体"/>
        </w:rPr>
        <w:t xml:space="preserve">为共同创造诚实守信、廉洁自律的合作环境，杜绝和抵制各种商业腐败及有违公平竞争行为发生，经双方友好协商，达成本协议内容，以昭信守。 </w:t>
      </w:r>
    </w:p>
    <w:p w14:paraId="38A0EFD4">
      <w:pPr>
        <w:pStyle w:val="35"/>
        <w:numPr>
          <w:ilvl w:val="0"/>
          <w:numId w:val="8"/>
        </w:numPr>
        <w:spacing w:line="336" w:lineRule="auto"/>
        <w:ind w:firstLine="420"/>
        <w:rPr>
          <w:rFonts w:ascii="宋体" w:hAnsi="宋体" w:cs="宋体"/>
        </w:rPr>
      </w:pPr>
      <w:r>
        <w:rPr>
          <w:rFonts w:hint="eastAsia" w:ascii="宋体" w:hAnsi="宋体" w:cs="宋体"/>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fldChar w:fldCharType="begin"/>
      </w:r>
      <w:r>
        <w:instrText xml:space="preserve"> HYPERLINK "mailto:CS@leascend.com或ComplianceSupervision@leascend.com。" </w:instrText>
      </w:r>
      <w:r>
        <w:fldChar w:fldCharType="separate"/>
      </w:r>
      <w:r>
        <w:rPr>
          <w:rStyle w:val="27"/>
          <w:rFonts w:hint="eastAsia" w:ascii="宋体" w:hAnsi="宋体" w:cs="宋体"/>
          <w:color w:val="auto"/>
        </w:rPr>
        <w:t>CS@leascend.com或ComplianceSupervision@leascend.com。</w:t>
      </w:r>
      <w:r>
        <w:rPr>
          <w:rStyle w:val="27"/>
          <w:rFonts w:hint="eastAsia" w:ascii="宋体" w:hAnsi="宋体" w:cs="宋体"/>
          <w:color w:val="auto"/>
        </w:rPr>
        <w:fldChar w:fldCharType="end"/>
      </w:r>
    </w:p>
    <w:p w14:paraId="021D7C83">
      <w:pPr>
        <w:pStyle w:val="35"/>
        <w:numPr>
          <w:ilvl w:val="0"/>
          <w:numId w:val="8"/>
        </w:numPr>
        <w:spacing w:line="336" w:lineRule="auto"/>
        <w:ind w:firstLine="420"/>
        <w:rPr>
          <w:rFonts w:ascii="宋体" w:hAnsi="宋体" w:cs="宋体"/>
        </w:rPr>
      </w:pPr>
      <w:r>
        <w:rPr>
          <w:rFonts w:hint="eastAsia" w:ascii="宋体" w:hAnsi="宋体" w:cs="宋体"/>
        </w:rPr>
        <w:t xml:space="preserve"> 竞标方承诺不与眉山琏升及其关联公司、下属机构现任、开除、辞退、辞职的人员直接或间接发生任何经济往来，或与以上人员合伙经商。如发现此类情况，竞标方保证立即告知招标方。</w:t>
      </w:r>
    </w:p>
    <w:p w14:paraId="31C113A5">
      <w:pPr>
        <w:pStyle w:val="35"/>
        <w:spacing w:line="336" w:lineRule="auto"/>
        <w:ind w:firstLine="420"/>
        <w:rPr>
          <w:rFonts w:ascii="宋体" w:hAnsi="宋体" w:cs="宋体"/>
        </w:rPr>
      </w:pPr>
      <w:r>
        <w:rPr>
          <w:rFonts w:hint="eastAsia" w:ascii="宋体" w:hAnsi="宋体" w:cs="宋体"/>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14:paraId="77E3A841">
      <w:pPr>
        <w:pStyle w:val="35"/>
        <w:spacing w:line="336" w:lineRule="auto"/>
        <w:ind w:firstLine="420"/>
        <w:rPr>
          <w:rFonts w:ascii="宋体" w:hAnsi="宋体" w:cs="宋体"/>
        </w:rPr>
      </w:pPr>
      <w:r>
        <w:rPr>
          <w:rFonts w:hint="eastAsia" w:ascii="宋体" w:hAnsi="宋体" w:cs="宋体"/>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14:paraId="4951FFE8">
      <w:pPr>
        <w:pStyle w:val="35"/>
        <w:spacing w:line="336" w:lineRule="auto"/>
        <w:ind w:firstLine="420"/>
        <w:rPr>
          <w:rFonts w:ascii="宋体" w:hAnsi="宋体" w:cs="宋体"/>
        </w:rPr>
      </w:pPr>
      <w:r>
        <w:rPr>
          <w:rFonts w:hint="eastAsia" w:ascii="宋体" w:hAnsi="宋体" w:cs="宋体"/>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14:paraId="5BD28984">
      <w:pPr>
        <w:pStyle w:val="35"/>
        <w:spacing w:line="336" w:lineRule="auto"/>
        <w:ind w:firstLine="420"/>
        <w:rPr>
          <w:rFonts w:ascii="宋体" w:hAnsi="宋体" w:cs="宋体"/>
        </w:rPr>
      </w:pPr>
      <w:r>
        <w:rPr>
          <w:rFonts w:hint="eastAsia" w:ascii="宋体" w:hAnsi="宋体" w:cs="宋体"/>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14:paraId="228272E7">
      <w:pPr>
        <w:pStyle w:val="35"/>
        <w:spacing w:line="336" w:lineRule="auto"/>
        <w:ind w:firstLine="420"/>
        <w:rPr>
          <w:rFonts w:ascii="宋体" w:hAnsi="宋体" w:cs="宋体"/>
        </w:rPr>
      </w:pPr>
      <w:r>
        <w:rPr>
          <w:rFonts w:hint="eastAsia" w:ascii="宋体" w:hAnsi="宋体" w:cs="宋体"/>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14:paraId="6245B19A">
      <w:pPr>
        <w:pStyle w:val="35"/>
        <w:spacing w:line="336" w:lineRule="auto"/>
        <w:ind w:firstLine="420"/>
        <w:rPr>
          <w:rFonts w:ascii="宋体" w:hAnsi="宋体" w:cs="宋体"/>
        </w:rPr>
      </w:pPr>
      <w:r>
        <w:rPr>
          <w:rFonts w:hint="eastAsia" w:ascii="宋体" w:hAnsi="宋体" w:cs="宋体"/>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14:paraId="774768C5">
      <w:pPr>
        <w:pStyle w:val="35"/>
        <w:spacing w:line="336" w:lineRule="auto"/>
        <w:ind w:firstLine="420"/>
        <w:rPr>
          <w:rFonts w:ascii="宋体" w:hAnsi="宋体" w:cs="宋体"/>
        </w:rPr>
      </w:pPr>
      <w:r>
        <w:rPr>
          <w:rFonts w:hint="eastAsia" w:ascii="宋体" w:hAnsi="宋体" w:cs="宋体"/>
        </w:rPr>
        <w:t>第九条 本协议内容系竞标方真实意思表示并自愿作出承诺，与双方签订的业务合同同具法律约束力。除本协议有明确约定外，业务合同与本协议约定不一致的，以业务合同的约定为准。</w:t>
      </w:r>
    </w:p>
    <w:p w14:paraId="688F8D50">
      <w:pPr>
        <w:pStyle w:val="35"/>
        <w:spacing w:line="336" w:lineRule="auto"/>
        <w:ind w:firstLine="420"/>
        <w:rPr>
          <w:rFonts w:ascii="宋体" w:hAnsi="宋体" w:cs="宋体"/>
        </w:rPr>
      </w:pPr>
    </w:p>
    <w:p w14:paraId="721B1D8C">
      <w:pPr>
        <w:pStyle w:val="35"/>
        <w:spacing w:line="336" w:lineRule="auto"/>
        <w:ind w:firstLine="420"/>
        <w:rPr>
          <w:rFonts w:ascii="宋体" w:hAnsi="宋体" w:cs="宋体"/>
        </w:rPr>
      </w:pPr>
    </w:p>
    <w:p w14:paraId="4C19E7F6">
      <w:pPr>
        <w:pStyle w:val="35"/>
        <w:spacing w:line="336" w:lineRule="auto"/>
        <w:ind w:firstLine="5040" w:firstLineChars="2400"/>
        <w:rPr>
          <w:rFonts w:ascii="宋体" w:hAnsi="宋体" w:cs="宋体"/>
        </w:rPr>
      </w:pPr>
      <w:r>
        <w:rPr>
          <w:rFonts w:hint="eastAsia" w:ascii="宋体" w:hAnsi="宋体" w:cs="宋体"/>
        </w:rPr>
        <w:t>竞标方（签章）：</w:t>
      </w:r>
    </w:p>
    <w:p w14:paraId="72FE2D07">
      <w:pPr>
        <w:pStyle w:val="35"/>
        <w:spacing w:line="336" w:lineRule="auto"/>
        <w:ind w:firstLine="5040" w:firstLineChars="2400"/>
        <w:rPr>
          <w:rFonts w:ascii="宋体" w:hAnsi="宋体" w:cs="宋体"/>
        </w:rPr>
      </w:pPr>
      <w:r>
        <w:rPr>
          <w:rFonts w:hint="eastAsia" w:ascii="宋体" w:hAnsi="宋体" w:cs="宋体"/>
        </w:rPr>
        <w:t>授权代表人（签字）：</w:t>
      </w:r>
    </w:p>
    <w:p w14:paraId="16E130A7">
      <w:pPr>
        <w:pStyle w:val="35"/>
        <w:spacing w:line="336" w:lineRule="auto"/>
        <w:ind w:firstLine="5040" w:firstLineChars="2400"/>
        <w:rPr>
          <w:rFonts w:ascii="宋体" w:hAnsi="宋体" w:cs="宋体"/>
        </w:rPr>
      </w:pPr>
      <w:r>
        <w:rPr>
          <w:rFonts w:hint="eastAsia" w:ascii="宋体" w:hAnsi="宋体" w:cs="宋体"/>
        </w:rPr>
        <w:t>日期：【】年【】月【】日</w:t>
      </w:r>
    </w:p>
    <w:p w14:paraId="511F9A64">
      <w:pPr>
        <w:rPr>
          <w:rFonts w:ascii="宋体" w:hAnsi="宋体" w:eastAsia="宋体" w:cs="宋体"/>
        </w:rPr>
      </w:pPr>
      <w:r>
        <w:rPr>
          <w:rFonts w:hint="eastAsia" w:ascii="宋体" w:hAnsi="宋体" w:eastAsia="宋体" w:cs="宋体"/>
        </w:rPr>
        <w:br w:type="page"/>
      </w:r>
    </w:p>
    <w:p w14:paraId="52AECB57">
      <w:pPr>
        <w:pStyle w:val="36"/>
        <w:ind w:firstLine="0" w:firstLineChars="0"/>
        <w:rPr>
          <w:rFonts w:ascii="宋体" w:hAnsi="宋体" w:cs="宋体"/>
        </w:rPr>
      </w:pPr>
      <w:r>
        <w:rPr>
          <w:rFonts w:hint="eastAsia" w:ascii="宋体" w:hAnsi="宋体" w:cs="宋体"/>
        </w:rPr>
        <w:t>*附件7</w:t>
      </w:r>
    </w:p>
    <w:p w14:paraId="6545D836">
      <w:pPr>
        <w:spacing w:line="288" w:lineRule="auto"/>
        <w:jc w:val="center"/>
        <w:rPr>
          <w:rFonts w:ascii="宋体" w:hAnsi="宋体" w:eastAsia="宋体" w:cs="宋体"/>
          <w:b/>
          <w:sz w:val="36"/>
          <w:szCs w:val="36"/>
        </w:rPr>
      </w:pPr>
      <w:r>
        <w:rPr>
          <w:rFonts w:hint="eastAsia" w:ascii="宋体" w:hAnsi="宋体" w:eastAsia="宋体" w:cs="宋体"/>
          <w:b/>
          <w:sz w:val="36"/>
          <w:szCs w:val="36"/>
        </w:rPr>
        <w:t>眉山琏升光伏科技有限公司 XX项目</w:t>
      </w:r>
    </w:p>
    <w:p w14:paraId="365181C4">
      <w:pPr>
        <w:spacing w:line="288" w:lineRule="auto"/>
        <w:jc w:val="center"/>
        <w:rPr>
          <w:rFonts w:ascii="宋体" w:hAnsi="宋体" w:eastAsia="宋体" w:cs="宋体"/>
          <w:b/>
          <w:sz w:val="36"/>
          <w:szCs w:val="36"/>
        </w:rPr>
      </w:pPr>
      <w:r>
        <w:rPr>
          <w:rFonts w:hint="eastAsia" w:ascii="宋体" w:hAnsi="宋体" w:eastAsia="宋体" w:cs="宋体"/>
          <w:b/>
          <w:sz w:val="36"/>
          <w:szCs w:val="36"/>
        </w:rPr>
        <w:t xml:space="preserve">保密协议 </w:t>
      </w:r>
    </w:p>
    <w:p w14:paraId="350F503B">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招标人：眉山琏升光伏科技有限公司</w:t>
      </w:r>
    </w:p>
    <w:p w14:paraId="1A46BB3C">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3E0FB8DA">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联系方式：【                   】</w:t>
      </w:r>
    </w:p>
    <w:p w14:paraId="16BE5CD4">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3B2BC754">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                     】</w:t>
      </w:r>
    </w:p>
    <w:p w14:paraId="6A53A1A8">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送达地址：【                   】</w:t>
      </w:r>
    </w:p>
    <w:p w14:paraId="2EA15F7F">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联系方式：【                   】   </w:t>
      </w:r>
    </w:p>
    <w:p w14:paraId="0955FD9B">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 </w:t>
      </w:r>
    </w:p>
    <w:p w14:paraId="67DB02BF">
      <w:pPr>
        <w:spacing w:before="156" w:beforeLines="50" w:line="360" w:lineRule="auto"/>
        <w:ind w:firstLine="420" w:firstLineChars="200"/>
        <w:rPr>
          <w:rFonts w:ascii="宋体" w:hAnsi="宋体" w:eastAsia="宋体" w:cs="宋体"/>
        </w:rPr>
      </w:pPr>
      <w:r>
        <w:rPr>
          <w:rFonts w:hint="eastAsia" w:ascii="宋体" w:hAnsi="宋体" w:eastAsia="宋体" w:cs="宋体"/>
        </w:rPr>
        <w:t>鉴于竞标人在参加招标人【       】项目的竞标工作过程中，招标人将向竞标人披露与招标人项目相关的信息（简称“保密信息”）。双方同意就保密信息的披露及保密签署本协议。</w:t>
      </w:r>
    </w:p>
    <w:p w14:paraId="2162E6AB">
      <w:pPr>
        <w:pStyle w:val="21"/>
        <w:numPr>
          <w:ilvl w:val="0"/>
          <w:numId w:val="9"/>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保密信息的定义</w:t>
      </w:r>
    </w:p>
    <w:p w14:paraId="6D29E60B">
      <w:pPr>
        <w:pStyle w:val="2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指招标人以任何方式（包括书面和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14:paraId="20C6EB07">
      <w:pPr>
        <w:pStyle w:val="2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保密信息也包括任何含有或源于其他任何保密信息的材料、数据等，无论它是由招标人、竞标人或任何其他人员编制。</w:t>
      </w:r>
    </w:p>
    <w:p w14:paraId="6E9B6E12">
      <w:pPr>
        <w:pStyle w:val="21"/>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二、保密措施</w:t>
      </w:r>
    </w:p>
    <w:p w14:paraId="20B8F36B">
      <w:pPr>
        <w:pStyle w:val="21"/>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在保密期间竞标人应对保密信息严格保密，未经招标人书面授权，不向除因本项目需要而需知悉该保密信息</w:t>
      </w:r>
      <w:r>
        <w:rPr>
          <w:rFonts w:hint="eastAsia" w:cs="宋体"/>
          <w:color w:val="auto"/>
          <w:kern w:val="2"/>
          <w:sz w:val="21"/>
          <w:szCs w:val="22"/>
          <w:lang w:val="en-US" w:eastAsia="zh-CN"/>
        </w:rPr>
        <w:t>的</w:t>
      </w:r>
      <w:r>
        <w:rPr>
          <w:rFonts w:hint="eastAsia" w:cs="宋体"/>
          <w:color w:val="auto"/>
          <w:kern w:val="2"/>
          <w:sz w:val="21"/>
          <w:szCs w:val="22"/>
        </w:rPr>
        <w:t>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14:paraId="751DF5E4">
      <w:pPr>
        <w:pStyle w:val="21"/>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14:paraId="7BC794D5">
      <w:pPr>
        <w:pStyle w:val="21"/>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招标人提供的保密信息，仅可用于招标人与竞标人之间的交易与合作，未经招标人书面同意，竞标人不得作其他用途。</w:t>
      </w:r>
    </w:p>
    <w:p w14:paraId="323A6236">
      <w:pPr>
        <w:pStyle w:val="21"/>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14:paraId="6AB67CD6">
      <w:pPr>
        <w:pStyle w:val="21"/>
        <w:numPr>
          <w:ilvl w:val="0"/>
          <w:numId w:val="10"/>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14:paraId="620BFAE3">
      <w:pPr>
        <w:pStyle w:val="21"/>
        <w:numPr>
          <w:ilvl w:val="255"/>
          <w:numId w:val="0"/>
        </w:numPr>
        <w:spacing w:beforeAutospacing="0" w:afterAutospacing="0" w:line="360" w:lineRule="auto"/>
        <w:ind w:firstLine="420" w:firstLineChars="200"/>
        <w:jc w:val="both"/>
        <w:outlineLvl w:val="2"/>
        <w:rPr>
          <w:rFonts w:cs="宋体"/>
          <w:color w:val="auto"/>
          <w:kern w:val="2"/>
          <w:sz w:val="21"/>
          <w:szCs w:val="22"/>
        </w:rPr>
      </w:pPr>
      <w:r>
        <w:rPr>
          <w:rFonts w:hint="eastAsia" w:cs="宋体"/>
          <w:color w:val="auto"/>
          <w:kern w:val="2"/>
          <w:sz w:val="21"/>
          <w:szCs w:val="22"/>
        </w:rPr>
        <w:t>三、违约责任</w:t>
      </w:r>
    </w:p>
    <w:p w14:paraId="6AC81329">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1.若竞标人能履行其在本协议项下的部分或全部义务或责任，其应被视为违反了本协议，并应对招标人所遭受或引致的损失承担赔偿责任。</w:t>
      </w:r>
    </w:p>
    <w:p w14:paraId="27D12D6C">
      <w:pPr>
        <w:pStyle w:val="21"/>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14:paraId="6E5869E6">
      <w:pPr>
        <w:pStyle w:val="21"/>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权取消其本次竞标及后续全部的竞标资格并没收竞标保证金；若定标后，中标的竞标人违反本协议，招标人有权立即解除双方的全部项目协议及合同，相应损失由竞标人全部承担，竞标保证金不予退还。</w:t>
      </w:r>
    </w:p>
    <w:p w14:paraId="58A4C9D8">
      <w:pPr>
        <w:pStyle w:val="21"/>
        <w:numPr>
          <w:ilvl w:val="0"/>
          <w:numId w:val="11"/>
        </w:numPr>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14:paraId="0067FD43">
      <w:pPr>
        <w:pStyle w:val="21"/>
        <w:numPr>
          <w:ilvl w:val="0"/>
          <w:numId w:val="12"/>
        </w:numPr>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争议解决</w:t>
      </w:r>
    </w:p>
    <w:p w14:paraId="71713A31">
      <w:pPr>
        <w:pStyle w:val="21"/>
        <w:numPr>
          <w:ilvl w:val="255"/>
          <w:numId w:val="0"/>
        </w:numPr>
        <w:spacing w:beforeAutospacing="0" w:afterAutospacing="0" w:line="360" w:lineRule="auto"/>
        <w:ind w:firstLine="420" w:firstLineChars="200"/>
        <w:jc w:val="both"/>
        <w:rPr>
          <w:rFonts w:cs="宋体"/>
          <w:color w:val="auto"/>
          <w:kern w:val="2"/>
          <w:sz w:val="21"/>
          <w:szCs w:val="22"/>
        </w:rPr>
      </w:pPr>
      <w:r>
        <w:rPr>
          <w:rFonts w:hint="eastAsia" w:cs="宋体"/>
          <w:color w:val="auto"/>
          <w:kern w:val="2"/>
          <w:sz w:val="21"/>
          <w:szCs w:val="22"/>
        </w:rPr>
        <w:t>1.协议的订立、效力、解释及履行均适用中华人民共和国相关法律法规。</w:t>
      </w:r>
    </w:p>
    <w:p w14:paraId="4341F6AD">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14:paraId="405353D4">
      <w:pPr>
        <w:pStyle w:val="21"/>
        <w:spacing w:beforeAutospacing="0" w:afterAutospacing="0" w:line="360" w:lineRule="auto"/>
        <w:ind w:firstLine="480"/>
        <w:jc w:val="both"/>
        <w:outlineLvl w:val="2"/>
        <w:rPr>
          <w:rFonts w:cs="宋体"/>
          <w:color w:val="auto"/>
          <w:kern w:val="2"/>
          <w:sz w:val="21"/>
          <w:szCs w:val="22"/>
        </w:rPr>
      </w:pPr>
      <w:r>
        <w:rPr>
          <w:rFonts w:hint="eastAsia" w:cs="宋体"/>
          <w:color w:val="auto"/>
          <w:kern w:val="2"/>
          <w:sz w:val="21"/>
          <w:szCs w:val="22"/>
        </w:rPr>
        <w:t>五、附则</w:t>
      </w:r>
    </w:p>
    <w:p w14:paraId="210E6711">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14:paraId="71D8F003">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2.未经双方事先书面同意，本协议不得进行任何修改、变更或补充。</w:t>
      </w:r>
    </w:p>
    <w:p w14:paraId="4B8F9EB4">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14:paraId="3DC4E0B1">
      <w:pPr>
        <w:pStyle w:val="21"/>
        <w:spacing w:beforeAutospacing="0" w:afterAutospacing="0" w:line="360" w:lineRule="auto"/>
        <w:ind w:firstLine="480"/>
        <w:jc w:val="both"/>
        <w:outlineLvl w:val="1"/>
        <w:rPr>
          <w:rFonts w:cs="宋体"/>
          <w:color w:val="auto"/>
          <w:kern w:val="2"/>
          <w:sz w:val="21"/>
          <w:szCs w:val="22"/>
        </w:rPr>
      </w:pPr>
      <w:r>
        <w:rPr>
          <w:rFonts w:hint="eastAsia" w:cs="宋体"/>
          <w:color w:val="auto"/>
          <w:kern w:val="2"/>
          <w:sz w:val="21"/>
          <w:szCs w:val="22"/>
        </w:rPr>
        <w:t>4.本协议一式【贰】份，双方各执【壹】份，具有同等法律效力。</w:t>
      </w:r>
    </w:p>
    <w:p w14:paraId="214C5698">
      <w:pPr>
        <w:pStyle w:val="21"/>
        <w:spacing w:beforeAutospacing="0" w:afterAutospacing="0" w:line="360" w:lineRule="auto"/>
        <w:ind w:firstLine="420" w:firstLineChars="200"/>
        <w:jc w:val="both"/>
        <w:rPr>
          <w:rFonts w:cs="宋体"/>
          <w:color w:val="auto"/>
          <w:kern w:val="2"/>
          <w:sz w:val="21"/>
          <w:szCs w:val="22"/>
        </w:rPr>
      </w:pPr>
    </w:p>
    <w:p w14:paraId="6D03D907">
      <w:pPr>
        <w:pStyle w:val="21"/>
        <w:spacing w:beforeAutospacing="0" w:afterAutospacing="0" w:line="360" w:lineRule="auto"/>
        <w:ind w:firstLine="420" w:firstLineChars="200"/>
        <w:jc w:val="both"/>
        <w:rPr>
          <w:rFonts w:cs="宋体"/>
          <w:color w:val="auto"/>
          <w:kern w:val="2"/>
          <w:sz w:val="21"/>
          <w:szCs w:val="22"/>
        </w:rPr>
      </w:pPr>
    </w:p>
    <w:p w14:paraId="1E996926">
      <w:pPr>
        <w:pStyle w:val="21"/>
        <w:spacing w:beforeAutospacing="0" w:afterAutospacing="0" w:line="360" w:lineRule="auto"/>
        <w:ind w:firstLine="480"/>
        <w:jc w:val="both"/>
        <w:rPr>
          <w:rFonts w:cs="宋体"/>
          <w:color w:val="auto"/>
          <w:kern w:val="2"/>
          <w:sz w:val="21"/>
          <w:szCs w:val="22"/>
        </w:rPr>
      </w:pPr>
      <w:r>
        <w:rPr>
          <w:rFonts w:hint="eastAsia" w:cs="宋体"/>
          <w:color w:val="auto"/>
          <w:kern w:val="2"/>
          <w:sz w:val="21"/>
          <w:szCs w:val="22"/>
        </w:rPr>
        <w:t xml:space="preserve">招标人（盖章）：                    竞标人（盖章）：        </w:t>
      </w:r>
    </w:p>
    <w:p w14:paraId="6E9BB864">
      <w:pPr>
        <w:pStyle w:val="21"/>
        <w:spacing w:beforeAutospacing="0" w:afterAutospacing="0" w:line="360" w:lineRule="auto"/>
        <w:ind w:firstLine="480"/>
        <w:jc w:val="both"/>
        <w:rPr>
          <w:rFonts w:cs="宋体"/>
          <w:color w:val="auto"/>
          <w:kern w:val="2"/>
          <w:sz w:val="21"/>
          <w:szCs w:val="22"/>
        </w:rPr>
      </w:pPr>
    </w:p>
    <w:p w14:paraId="6EBFD727">
      <w:pPr>
        <w:pStyle w:val="21"/>
        <w:spacing w:beforeAutospacing="0" w:afterAutospacing="0" w:line="360" w:lineRule="auto"/>
        <w:ind w:firstLine="480"/>
        <w:jc w:val="both"/>
        <w:rPr>
          <w:rFonts w:cs="宋体"/>
          <w:color w:val="auto"/>
          <w:kern w:val="2"/>
          <w:sz w:val="21"/>
          <w:szCs w:val="22"/>
        </w:rPr>
      </w:pPr>
    </w:p>
    <w:p w14:paraId="655A3F43">
      <w:pPr>
        <w:pStyle w:val="21"/>
        <w:spacing w:beforeAutospacing="0" w:afterAutospacing="0" w:line="360" w:lineRule="auto"/>
        <w:jc w:val="both"/>
        <w:rPr>
          <w:rFonts w:cs="宋体"/>
          <w:color w:val="auto"/>
          <w:kern w:val="2"/>
          <w:sz w:val="21"/>
          <w:szCs w:val="22"/>
        </w:rPr>
      </w:pPr>
      <w:r>
        <w:rPr>
          <w:rFonts w:hint="eastAsia" w:cs="宋体"/>
          <w:color w:val="auto"/>
          <w:kern w:val="2"/>
          <w:sz w:val="21"/>
          <w:szCs w:val="22"/>
        </w:rPr>
        <w:t>【       】年【】月【】日                【       】年【】月【】日</w:t>
      </w:r>
    </w:p>
    <w:p w14:paraId="2AC2E566">
      <w:pPr>
        <w:spacing w:line="288" w:lineRule="auto"/>
        <w:jc w:val="center"/>
        <w:rPr>
          <w:rFonts w:ascii="宋体" w:hAnsi="宋体" w:eastAsia="宋体" w:cs="宋体"/>
        </w:rPr>
      </w:pPr>
    </w:p>
    <w:p w14:paraId="5A7D5019">
      <w:pPr>
        <w:spacing w:line="288" w:lineRule="auto"/>
        <w:jc w:val="center"/>
        <w:rPr>
          <w:rFonts w:ascii="宋体" w:hAnsi="宋体" w:eastAsia="宋体" w:cs="宋体"/>
        </w:rPr>
      </w:pPr>
    </w:p>
    <w:p w14:paraId="4B56B83B">
      <w:pPr>
        <w:spacing w:line="288" w:lineRule="auto"/>
        <w:jc w:val="center"/>
        <w:rPr>
          <w:rFonts w:ascii="宋体" w:hAnsi="宋体" w:eastAsia="宋体" w:cs="宋体"/>
        </w:rPr>
      </w:pPr>
    </w:p>
    <w:p w14:paraId="177ADDAE">
      <w:pPr>
        <w:spacing w:line="288" w:lineRule="auto"/>
        <w:jc w:val="center"/>
        <w:rPr>
          <w:rFonts w:ascii="宋体" w:hAnsi="宋体" w:eastAsia="宋体" w:cs="宋体"/>
        </w:rPr>
      </w:pPr>
    </w:p>
    <w:p w14:paraId="4641C22A">
      <w:pPr>
        <w:spacing w:line="288" w:lineRule="auto"/>
        <w:jc w:val="center"/>
        <w:rPr>
          <w:rFonts w:ascii="宋体" w:hAnsi="宋体" w:eastAsia="宋体" w:cs="宋体"/>
        </w:rPr>
      </w:pPr>
    </w:p>
    <w:p w14:paraId="5FF973A9">
      <w:pPr>
        <w:spacing w:line="288" w:lineRule="auto"/>
        <w:jc w:val="center"/>
        <w:rPr>
          <w:rFonts w:ascii="宋体" w:hAnsi="宋体" w:eastAsia="宋体" w:cs="宋体"/>
        </w:rPr>
      </w:pPr>
    </w:p>
    <w:p w14:paraId="7808964C">
      <w:pPr>
        <w:spacing w:line="288" w:lineRule="auto"/>
        <w:jc w:val="center"/>
        <w:rPr>
          <w:rFonts w:ascii="宋体" w:hAnsi="宋体" w:eastAsia="宋体" w:cs="宋体"/>
        </w:rPr>
      </w:pPr>
    </w:p>
    <w:p w14:paraId="651BBAE9">
      <w:pPr>
        <w:spacing w:line="288" w:lineRule="auto"/>
        <w:jc w:val="center"/>
        <w:rPr>
          <w:rFonts w:ascii="宋体" w:hAnsi="宋体" w:eastAsia="宋体" w:cs="宋体"/>
        </w:rPr>
      </w:pPr>
    </w:p>
    <w:p w14:paraId="18157624">
      <w:pPr>
        <w:spacing w:line="288" w:lineRule="auto"/>
        <w:jc w:val="center"/>
        <w:rPr>
          <w:rFonts w:ascii="宋体" w:hAnsi="宋体" w:eastAsia="宋体" w:cs="宋体"/>
        </w:rPr>
      </w:pPr>
    </w:p>
    <w:p w14:paraId="0C4503B5">
      <w:pPr>
        <w:spacing w:line="288" w:lineRule="auto"/>
        <w:jc w:val="center"/>
        <w:rPr>
          <w:rFonts w:ascii="宋体" w:hAnsi="宋体" w:eastAsia="宋体" w:cs="宋体"/>
        </w:rPr>
      </w:pPr>
    </w:p>
    <w:p w14:paraId="7C59324A">
      <w:pPr>
        <w:spacing w:line="288" w:lineRule="auto"/>
        <w:jc w:val="center"/>
        <w:rPr>
          <w:rFonts w:ascii="宋体" w:hAnsi="宋体" w:eastAsia="宋体" w:cs="宋体"/>
        </w:rPr>
      </w:pPr>
    </w:p>
    <w:p w14:paraId="6A47AF0E">
      <w:pPr>
        <w:spacing w:line="288" w:lineRule="auto"/>
        <w:jc w:val="center"/>
        <w:rPr>
          <w:rFonts w:ascii="宋体" w:hAnsi="宋体" w:eastAsia="宋体" w:cs="宋体"/>
        </w:rPr>
      </w:pPr>
    </w:p>
    <w:p w14:paraId="1F65E028">
      <w:pPr>
        <w:spacing w:line="288" w:lineRule="auto"/>
        <w:jc w:val="center"/>
        <w:rPr>
          <w:rFonts w:ascii="宋体" w:hAnsi="宋体" w:eastAsia="宋体" w:cs="宋体"/>
        </w:rPr>
      </w:pPr>
    </w:p>
    <w:p w14:paraId="50D44C6E">
      <w:pPr>
        <w:spacing w:line="288" w:lineRule="auto"/>
        <w:jc w:val="center"/>
        <w:rPr>
          <w:rFonts w:ascii="宋体" w:hAnsi="宋体" w:eastAsia="宋体" w:cs="宋体"/>
        </w:rPr>
      </w:pPr>
    </w:p>
    <w:p w14:paraId="64BA5690">
      <w:pPr>
        <w:spacing w:line="288" w:lineRule="auto"/>
        <w:jc w:val="center"/>
        <w:rPr>
          <w:rFonts w:ascii="宋体" w:hAnsi="宋体" w:eastAsia="宋体" w:cs="宋体"/>
        </w:rPr>
      </w:pPr>
      <w:bookmarkStart w:id="47" w:name="_Hlk115361942"/>
    </w:p>
    <w:p w14:paraId="536A5E73">
      <w:pPr>
        <w:pStyle w:val="36"/>
        <w:ind w:firstLine="0" w:firstLineChars="0"/>
        <w:outlineLvl w:val="2"/>
        <w:rPr>
          <w:rFonts w:ascii="宋体" w:hAnsi="宋体" w:cs="宋体"/>
        </w:rPr>
      </w:pPr>
      <w:r>
        <w:rPr>
          <w:rFonts w:hint="eastAsia" w:ascii="宋体" w:hAnsi="宋体" w:cs="宋体"/>
        </w:rPr>
        <w:t>*附件8 合同模板</w:t>
      </w:r>
    </w:p>
    <w:p w14:paraId="234C6B15">
      <w:pPr>
        <w:spacing w:line="360" w:lineRule="auto"/>
        <w:ind w:left="420" w:leftChars="200"/>
        <w:jc w:val="center"/>
        <w:rPr>
          <w:rFonts w:hint="eastAsia" w:ascii="宋体" w:hAnsi="宋体"/>
          <w:b/>
          <w:sz w:val="30"/>
          <w:szCs w:val="30"/>
          <w:lang w:val="en-US" w:eastAsia="zh-CN"/>
        </w:rPr>
      </w:pPr>
      <w:bookmarkStart w:id="48" w:name="_Hlk166139371"/>
      <w:bookmarkStart w:id="49" w:name="_Toc115362495"/>
      <w:bookmarkStart w:id="50" w:name="_Toc115362592"/>
      <w:bookmarkStart w:id="51" w:name="_Toc115362811"/>
      <w:bookmarkStart w:id="52" w:name="_Toc115424837"/>
      <w:r>
        <w:rPr>
          <w:rFonts w:hint="eastAsia" w:ascii="宋体" w:hAnsi="宋体"/>
          <w:b/>
          <w:sz w:val="30"/>
          <w:szCs w:val="30"/>
          <w:lang w:val="en-US" w:eastAsia="zh-CN"/>
        </w:rPr>
        <w:t>电池厂-组件厂新增10kV电缆进线及CDA管道工程</w:t>
      </w:r>
    </w:p>
    <w:p w14:paraId="0DCE765C">
      <w:pPr>
        <w:spacing w:line="360" w:lineRule="auto"/>
        <w:ind w:left="420" w:leftChars="200"/>
        <w:jc w:val="center"/>
        <w:rPr>
          <w:rFonts w:ascii="宋体" w:hAnsi="宋体" w:cs="华文楷体"/>
          <w:b/>
          <w:w w:val="80"/>
          <w:sz w:val="30"/>
          <w:szCs w:val="30"/>
        </w:rPr>
      </w:pPr>
      <w:r>
        <w:rPr>
          <w:rFonts w:hint="eastAsia" w:ascii="宋体" w:hAnsi="宋体"/>
          <w:b/>
          <w:sz w:val="30"/>
          <w:szCs w:val="30"/>
          <w:lang w:val="en-US" w:eastAsia="zh-CN"/>
        </w:rPr>
        <w:t>施工</w:t>
      </w:r>
      <w:r>
        <w:rPr>
          <w:rFonts w:hint="eastAsia" w:ascii="宋体" w:hAnsi="宋体"/>
          <w:b/>
          <w:sz w:val="30"/>
          <w:szCs w:val="30"/>
        </w:rPr>
        <w:t>合同</w:t>
      </w:r>
    </w:p>
    <w:bookmarkEnd w:id="48"/>
    <w:p w14:paraId="5D29DAB1">
      <w:pPr>
        <w:widowControl/>
        <w:spacing w:line="360" w:lineRule="auto"/>
        <w:ind w:left="420" w:leftChars="200"/>
        <w:jc w:val="left"/>
        <w:rPr>
          <w:rFonts w:ascii="宋体" w:hAnsi="宋体" w:cs="宋体"/>
          <w:kern w:val="0"/>
          <w:sz w:val="18"/>
          <w:szCs w:val="18"/>
        </w:rPr>
      </w:pPr>
      <w:r>
        <w:rPr>
          <w:rFonts w:hint="eastAsia" w:ascii="宋体" w:hAnsi="宋体" w:cs="宋体"/>
          <w:w w:val="80"/>
        </w:rPr>
        <w:t xml:space="preserve">         </w:t>
      </w:r>
      <w:r>
        <w:rPr>
          <w:rFonts w:ascii="宋体" w:hAnsi="宋体" w:cs="宋体"/>
          <w:w w:val="80"/>
        </w:rPr>
        <w:t xml:space="preserve">                                                    </w:t>
      </w:r>
      <w:r>
        <w:rPr>
          <w:rFonts w:hint="eastAsia" w:ascii="宋体" w:hAnsi="宋体" w:cs="宋体"/>
          <w:w w:val="80"/>
          <w:lang w:val="en-US" w:eastAsia="zh-CN"/>
        </w:rPr>
        <w:t>甲</w:t>
      </w:r>
      <w:r>
        <w:rPr>
          <w:rFonts w:hint="eastAsia" w:ascii="宋体" w:hAnsi="宋体" w:cs="宋体"/>
          <w:w w:val="80"/>
        </w:rPr>
        <w:t>方合同编号：【】</w:t>
      </w:r>
    </w:p>
    <w:p w14:paraId="5BEE6BCB">
      <w:pPr>
        <w:spacing w:line="360" w:lineRule="auto"/>
        <w:ind w:left="420" w:leftChars="200" w:firstLine="5040" w:firstLineChars="3000"/>
        <w:jc w:val="left"/>
        <w:rPr>
          <w:rFonts w:ascii="宋体" w:hAnsi="宋体" w:cs="宋体"/>
          <w:w w:val="80"/>
        </w:rPr>
      </w:pPr>
      <w:bookmarkStart w:id="53" w:name="OLE_LINK12"/>
      <w:r>
        <w:rPr>
          <w:rFonts w:hint="eastAsia" w:ascii="宋体" w:hAnsi="宋体" w:cs="宋体"/>
          <w:w w:val="80"/>
        </w:rPr>
        <w:t>签约日期：【】年【】月【】日</w:t>
      </w:r>
    </w:p>
    <w:p w14:paraId="0376245D">
      <w:pPr>
        <w:spacing w:line="360" w:lineRule="auto"/>
        <w:ind w:left="420" w:leftChars="200"/>
        <w:jc w:val="left"/>
        <w:rPr>
          <w:rFonts w:ascii="宋体" w:hAnsi="宋体" w:cs="宋体"/>
          <w:w w:val="80"/>
        </w:rPr>
      </w:pPr>
    </w:p>
    <w:bookmarkEnd w:id="53"/>
    <w:p w14:paraId="2A259521">
      <w:pPr>
        <w:adjustRightInd w:val="0"/>
        <w:snapToGrid w:val="0"/>
        <w:spacing w:line="360" w:lineRule="auto"/>
        <w:ind w:left="420" w:leftChars="200"/>
        <w:jc w:val="left"/>
        <w:rPr>
          <w:rFonts w:ascii="宋体" w:hAnsi="宋体" w:cs="宋体"/>
          <w:szCs w:val="21"/>
        </w:rPr>
      </w:pPr>
      <w:r>
        <w:rPr>
          <w:rFonts w:hint="eastAsia" w:ascii="宋体" w:hAnsi="宋体" w:cs="宋体"/>
          <w:szCs w:val="21"/>
        </w:rPr>
        <w:t>甲方：【眉山琏升光伏科技有限公司】</w:t>
      </w:r>
    </w:p>
    <w:p w14:paraId="044439A3">
      <w:pPr>
        <w:adjustRightInd w:val="0"/>
        <w:snapToGrid w:val="0"/>
        <w:spacing w:line="360" w:lineRule="auto"/>
        <w:ind w:left="420" w:leftChars="200"/>
        <w:jc w:val="left"/>
        <w:rPr>
          <w:rFonts w:ascii="宋体" w:hAnsi="宋体" w:cs="宋体"/>
          <w:szCs w:val="21"/>
        </w:rPr>
      </w:pPr>
      <w:r>
        <w:rPr>
          <w:rFonts w:hint="eastAsia" w:ascii="宋体" w:hAnsi="宋体" w:cs="宋体"/>
          <w:szCs w:val="21"/>
        </w:rPr>
        <w:t>法定代表人：【</w:t>
      </w:r>
      <w:r>
        <w:rPr>
          <w:rFonts w:hint="eastAsia" w:ascii="宋体" w:hAnsi="宋体" w:cs="宋体"/>
          <w:szCs w:val="21"/>
          <w:lang w:val="en-US" w:eastAsia="zh-CN"/>
        </w:rPr>
        <w:t>蒋万昌</w:t>
      </w:r>
      <w:r>
        <w:rPr>
          <w:rFonts w:hint="eastAsia" w:ascii="宋体" w:hAnsi="宋体" w:cs="宋体"/>
          <w:szCs w:val="21"/>
        </w:rPr>
        <w:t xml:space="preserve">】 </w:t>
      </w:r>
    </w:p>
    <w:p w14:paraId="441A6B40">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送达地址：【四川省眉山市丹棱县(四川丹棱经济开发区A区)兴欣大道1号】</w:t>
      </w:r>
    </w:p>
    <w:p w14:paraId="61B76992">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r>
        <w:rPr>
          <w:rFonts w:ascii="宋体" w:hAnsi="宋体" w:cs="宋体"/>
          <w:szCs w:val="21"/>
        </w:rPr>
        <w:t>028-37219672</w:t>
      </w:r>
      <w:r>
        <w:rPr>
          <w:rFonts w:hint="eastAsia" w:ascii="宋体" w:hAnsi="宋体" w:cs="宋体"/>
          <w:szCs w:val="21"/>
        </w:rPr>
        <w:t>】</w:t>
      </w:r>
    </w:p>
    <w:p w14:paraId="544411D8">
      <w:pPr>
        <w:adjustRightInd w:val="0"/>
        <w:snapToGrid w:val="0"/>
        <w:spacing w:line="360" w:lineRule="auto"/>
        <w:ind w:left="420" w:leftChars="200"/>
        <w:jc w:val="left"/>
        <w:rPr>
          <w:rFonts w:ascii="宋体" w:hAnsi="宋体" w:cs="宋体"/>
          <w:szCs w:val="21"/>
        </w:rPr>
      </w:pPr>
      <w:r>
        <w:rPr>
          <w:rFonts w:hint="eastAsia" w:ascii="宋体" w:hAnsi="宋体" w:cs="宋体"/>
          <w:szCs w:val="21"/>
        </w:rPr>
        <w:t>电子邮件：【yangc01</w:t>
      </w:r>
      <w:r>
        <w:rPr>
          <w:rFonts w:ascii="宋体" w:hAnsi="宋体" w:cs="宋体"/>
          <w:szCs w:val="21"/>
        </w:rPr>
        <w:t>@leascend.com</w:t>
      </w:r>
      <w:r>
        <w:rPr>
          <w:rFonts w:hint="eastAsia" w:ascii="宋体" w:hAnsi="宋体" w:cs="宋体"/>
          <w:szCs w:val="21"/>
        </w:rPr>
        <w:t>】</w:t>
      </w:r>
    </w:p>
    <w:p w14:paraId="2DDBA8EF">
      <w:pPr>
        <w:adjustRightInd w:val="0"/>
        <w:snapToGrid w:val="0"/>
        <w:spacing w:line="360" w:lineRule="auto"/>
        <w:ind w:left="420" w:leftChars="200"/>
        <w:jc w:val="left"/>
        <w:rPr>
          <w:rFonts w:ascii="宋体" w:hAnsi="宋体" w:cs="宋体"/>
          <w:b/>
          <w:szCs w:val="21"/>
        </w:rPr>
      </w:pPr>
    </w:p>
    <w:p w14:paraId="5ABA108F">
      <w:pPr>
        <w:adjustRightInd w:val="0"/>
        <w:snapToGrid w:val="0"/>
        <w:spacing w:line="360" w:lineRule="auto"/>
        <w:ind w:left="420" w:leftChars="200"/>
        <w:jc w:val="left"/>
        <w:rPr>
          <w:rFonts w:ascii="宋体" w:hAnsi="宋体" w:cs="宋体"/>
          <w:szCs w:val="21"/>
        </w:rPr>
      </w:pPr>
      <w:r>
        <w:rPr>
          <w:rFonts w:hint="eastAsia" w:ascii="宋体" w:hAnsi="宋体" w:cs="宋体"/>
          <w:szCs w:val="21"/>
        </w:rPr>
        <w:t>乙方：</w:t>
      </w:r>
    </w:p>
    <w:p w14:paraId="2460A2B5">
      <w:pPr>
        <w:adjustRightInd w:val="0"/>
        <w:snapToGrid w:val="0"/>
        <w:spacing w:line="360" w:lineRule="auto"/>
        <w:ind w:left="420" w:leftChars="200"/>
        <w:jc w:val="left"/>
        <w:rPr>
          <w:rFonts w:ascii="宋体" w:hAnsi="宋体" w:cs="宋体"/>
          <w:szCs w:val="21"/>
        </w:rPr>
      </w:pPr>
      <w:r>
        <w:rPr>
          <w:rFonts w:hint="eastAsia" w:ascii="宋体" w:hAnsi="宋体" w:cs="宋体"/>
          <w:szCs w:val="21"/>
        </w:rPr>
        <w:t>法定代表人：</w:t>
      </w:r>
    </w:p>
    <w:p w14:paraId="68FE514B">
      <w:pPr>
        <w:adjustRightInd w:val="0"/>
        <w:snapToGrid w:val="0"/>
        <w:spacing w:line="360" w:lineRule="auto"/>
        <w:ind w:left="420" w:leftChars="200"/>
        <w:jc w:val="left"/>
        <w:rPr>
          <w:rFonts w:ascii="宋体" w:hAnsi="宋体" w:cs="宋体"/>
          <w:szCs w:val="21"/>
        </w:rPr>
      </w:pPr>
      <w:r>
        <w:rPr>
          <w:rFonts w:hint="eastAsia" w:ascii="宋体" w:hAnsi="宋体" w:cs="宋体"/>
          <w:szCs w:val="21"/>
        </w:rPr>
        <w:t>送达地址：</w:t>
      </w:r>
    </w:p>
    <w:p w14:paraId="1FCCE974">
      <w:pPr>
        <w:adjustRightInd w:val="0"/>
        <w:snapToGrid w:val="0"/>
        <w:spacing w:line="360" w:lineRule="auto"/>
        <w:ind w:left="420" w:leftChars="200"/>
        <w:jc w:val="left"/>
        <w:rPr>
          <w:rFonts w:ascii="宋体" w:hAnsi="宋体" w:cs="宋体"/>
          <w:szCs w:val="21"/>
        </w:rPr>
      </w:pPr>
      <w:r>
        <w:rPr>
          <w:rFonts w:hint="eastAsia" w:ascii="宋体" w:hAnsi="宋体" w:cs="宋体"/>
          <w:szCs w:val="21"/>
        </w:rPr>
        <w:t>联系电话：</w:t>
      </w:r>
    </w:p>
    <w:p w14:paraId="6894565C">
      <w:pPr>
        <w:spacing w:line="360" w:lineRule="auto"/>
        <w:ind w:left="420" w:leftChars="200"/>
        <w:jc w:val="left"/>
        <w:rPr>
          <w:rFonts w:ascii="宋体" w:hAnsi="宋体" w:cs="宋体"/>
          <w:szCs w:val="21"/>
        </w:rPr>
      </w:pPr>
      <w:r>
        <w:rPr>
          <w:rFonts w:hint="eastAsia" w:ascii="宋体" w:hAnsi="宋体" w:cs="宋体"/>
          <w:szCs w:val="21"/>
        </w:rPr>
        <w:t>电子邮件：</w:t>
      </w:r>
    </w:p>
    <w:p w14:paraId="754F5143">
      <w:pPr>
        <w:spacing w:line="360" w:lineRule="auto"/>
        <w:ind w:left="420" w:leftChars="200"/>
        <w:jc w:val="left"/>
        <w:rPr>
          <w:rFonts w:ascii="宋体" w:hAnsi="宋体" w:cs="华文楷体"/>
          <w:szCs w:val="21"/>
        </w:rPr>
      </w:pPr>
      <w:r>
        <w:rPr>
          <w:rFonts w:hint="eastAsia" w:ascii="宋体" w:hAnsi="宋体" w:cs="华文楷体"/>
          <w:szCs w:val="21"/>
        </w:rPr>
        <w:t>为了规范甲乙双方的权利义务，根据《中华人民共和国民法典》及相关法律的规定，甲乙双方秉承诚信互利原则，经自愿、友好、充分协商，特订立本合同以便共同遵守。</w:t>
      </w:r>
    </w:p>
    <w:p w14:paraId="100CCF7B">
      <w:pPr>
        <w:spacing w:line="360" w:lineRule="auto"/>
        <w:ind w:left="420" w:leftChars="200"/>
        <w:jc w:val="left"/>
        <w:rPr>
          <w:rFonts w:ascii="宋体" w:hAnsi="宋体" w:cs="华文楷体"/>
          <w:szCs w:val="21"/>
        </w:rPr>
      </w:pPr>
      <w:r>
        <w:rPr>
          <w:rFonts w:hint="eastAsia" w:ascii="宋体" w:hAnsi="宋体" w:cs="华文楷体"/>
          <w:szCs w:val="21"/>
        </w:rPr>
        <w:t>乙方必须具备相应的施工资质，经甲方认定后方可签订施工合同。乙方不得转包或分包（</w:t>
      </w:r>
      <w:r>
        <w:rPr>
          <w:rFonts w:hint="eastAsia" w:ascii="宋体" w:hAnsi="宋体" w:cs="华文楷体"/>
          <w:bCs/>
          <w:szCs w:val="21"/>
        </w:rPr>
        <w:t>甲方书面同意的除外）全部或部分</w:t>
      </w:r>
      <w:r>
        <w:rPr>
          <w:rFonts w:hint="eastAsia" w:ascii="宋体" w:hAnsi="宋体" w:cs="华文楷体"/>
          <w:szCs w:val="21"/>
        </w:rPr>
        <w:t>工程项目。</w:t>
      </w:r>
    </w:p>
    <w:p w14:paraId="48ADDD1E">
      <w:pPr>
        <w:pStyle w:val="5"/>
        <w:spacing w:before="120" w:after="120" w:line="360" w:lineRule="auto"/>
        <w:ind w:left="420" w:leftChars="200"/>
        <w:jc w:val="left"/>
        <w:rPr>
          <w:rFonts w:ascii="宋体" w:hAnsi="宋体" w:eastAsia="宋体" w:cs="华文楷体"/>
          <w:bCs w:val="0"/>
          <w:sz w:val="21"/>
          <w:szCs w:val="21"/>
        </w:rPr>
      </w:pPr>
      <w:bookmarkStart w:id="54" w:name="_Toc351203481"/>
      <w:r>
        <w:rPr>
          <w:rFonts w:hint="eastAsia" w:ascii="宋体" w:hAnsi="宋体" w:eastAsia="宋体" w:cs="华文楷体"/>
          <w:sz w:val="21"/>
          <w:szCs w:val="21"/>
        </w:rPr>
        <w:t>一、工程概况</w:t>
      </w:r>
      <w:bookmarkEnd w:id="54"/>
    </w:p>
    <w:p w14:paraId="4FA43CF0">
      <w:pPr>
        <w:spacing w:line="360" w:lineRule="auto"/>
        <w:ind w:left="420" w:leftChars="200"/>
        <w:jc w:val="left"/>
        <w:rPr>
          <w:rFonts w:hint="eastAsia" w:ascii="宋体" w:hAnsi="宋体" w:eastAsiaTheme="minorEastAsia"/>
          <w:lang w:eastAsia="zh-CN"/>
        </w:rPr>
      </w:pPr>
      <w:r>
        <w:rPr>
          <w:rFonts w:hint="eastAsia" w:ascii="宋体" w:hAnsi="宋体" w:cs="华文楷体"/>
          <w:bCs/>
          <w:szCs w:val="21"/>
        </w:rPr>
        <w:t>1.工程名称</w:t>
      </w:r>
      <w:r>
        <w:rPr>
          <w:rFonts w:hint="eastAsia" w:ascii="宋体" w:hAnsi="宋体" w:cs="华文楷体"/>
          <w:szCs w:val="21"/>
        </w:rPr>
        <w:t>：</w:t>
      </w:r>
      <w:r>
        <w:rPr>
          <w:rFonts w:hint="eastAsia" w:ascii="宋体" w:hAnsi="宋体" w:cs="华文楷体"/>
          <w:szCs w:val="21"/>
          <w:lang w:eastAsia="zh-CN"/>
        </w:rPr>
        <w:t>【】</w:t>
      </w:r>
    </w:p>
    <w:p w14:paraId="2D63E7D8">
      <w:pPr>
        <w:spacing w:line="360" w:lineRule="auto"/>
        <w:ind w:left="420" w:leftChars="200"/>
        <w:jc w:val="left"/>
        <w:rPr>
          <w:rFonts w:ascii="宋体" w:hAnsi="宋体" w:cs="华文楷体"/>
          <w:szCs w:val="21"/>
        </w:rPr>
      </w:pPr>
      <w:r>
        <w:rPr>
          <w:rFonts w:hint="eastAsia" w:ascii="宋体" w:hAnsi="宋体" w:cs="华文楷体"/>
          <w:bCs/>
          <w:szCs w:val="21"/>
        </w:rPr>
        <w:t>2.工程地点：【四川省眉山市丹棱县兴欣大道1号】。</w:t>
      </w:r>
    </w:p>
    <w:p w14:paraId="43AEF6C5">
      <w:pPr>
        <w:spacing w:line="360" w:lineRule="auto"/>
        <w:ind w:left="420" w:leftChars="200"/>
        <w:jc w:val="left"/>
        <w:rPr>
          <w:rFonts w:ascii="宋体" w:hAnsi="宋体" w:cs="华文楷体"/>
          <w:kern w:val="0"/>
          <w:szCs w:val="21"/>
        </w:rPr>
      </w:pPr>
      <w:r>
        <w:rPr>
          <w:rFonts w:hint="eastAsia" w:ascii="宋体" w:hAnsi="宋体" w:cs="华文楷体"/>
          <w:szCs w:val="21"/>
        </w:rPr>
        <w:t>3.工程承包范围：</w:t>
      </w:r>
      <w:r>
        <w:rPr>
          <w:rFonts w:hint="eastAsia" w:ascii="宋体" w:hAnsi="宋体" w:cs="华文楷体"/>
          <w:kern w:val="0"/>
          <w:szCs w:val="21"/>
        </w:rPr>
        <w:t>“交钥匙”工程，包括但不限于通过图纸消化及现场勘察、设计、供货及安装施工、调试等工作。</w:t>
      </w:r>
    </w:p>
    <w:p w14:paraId="5A18C939">
      <w:pPr>
        <w:spacing w:line="360" w:lineRule="auto"/>
        <w:ind w:left="420" w:leftChars="200"/>
        <w:jc w:val="left"/>
        <w:rPr>
          <w:rFonts w:ascii="宋体" w:hAnsi="宋体" w:cs="华文楷体"/>
          <w:szCs w:val="21"/>
        </w:rPr>
      </w:pPr>
      <w:r>
        <w:rPr>
          <w:rFonts w:hint="eastAsia" w:ascii="宋体" w:hAnsi="宋体" w:cs="华文楷体"/>
          <w:szCs w:val="21"/>
        </w:rPr>
        <w:t>A：详细内容详见技术协议。</w:t>
      </w:r>
    </w:p>
    <w:p w14:paraId="720F59E6">
      <w:pPr>
        <w:spacing w:line="360" w:lineRule="auto"/>
        <w:ind w:left="420" w:leftChars="200"/>
        <w:jc w:val="left"/>
        <w:rPr>
          <w:rFonts w:ascii="宋体" w:hAnsi="宋体" w:cs="华文楷体"/>
          <w:szCs w:val="21"/>
        </w:rPr>
      </w:pPr>
      <w:r>
        <w:rPr>
          <w:rFonts w:hint="eastAsia" w:ascii="宋体" w:hAnsi="宋体" w:cs="华文楷体"/>
          <w:szCs w:val="21"/>
        </w:rPr>
        <w:t xml:space="preserve">B：施工前乙方须提供工艺图纸及施工图纸4套。 </w:t>
      </w:r>
    </w:p>
    <w:p w14:paraId="7032A996">
      <w:pPr>
        <w:spacing w:line="360" w:lineRule="auto"/>
        <w:ind w:left="420" w:leftChars="200"/>
        <w:jc w:val="left"/>
        <w:rPr>
          <w:rFonts w:ascii="宋体" w:hAnsi="宋体" w:cs="华文楷体"/>
          <w:szCs w:val="21"/>
        </w:rPr>
      </w:pPr>
      <w:r>
        <w:rPr>
          <w:rFonts w:hint="eastAsia" w:ascii="宋体" w:hAnsi="宋体" w:cs="华文楷体"/>
          <w:szCs w:val="21"/>
        </w:rPr>
        <w:t>C：若非在四川省内注册企业，施工前乙方须提供四川省省外建筑企业入川承揽业务验证登记证。</w:t>
      </w:r>
    </w:p>
    <w:p w14:paraId="6909505A">
      <w:pPr>
        <w:spacing w:line="360" w:lineRule="auto"/>
        <w:ind w:left="420" w:leftChars="200"/>
        <w:jc w:val="left"/>
        <w:rPr>
          <w:rFonts w:ascii="宋体" w:hAnsi="宋体" w:cs="华文楷体"/>
          <w:szCs w:val="21"/>
        </w:rPr>
      </w:pPr>
      <w:r>
        <w:rPr>
          <w:rFonts w:hint="eastAsia" w:ascii="宋体" w:hAnsi="宋体" w:cs="华文楷体"/>
          <w:szCs w:val="21"/>
        </w:rPr>
        <w:t>D:施工前乙方须提供承包该工程项目所需的资质文件供甲方审核确认。</w:t>
      </w:r>
    </w:p>
    <w:p w14:paraId="7129E77A">
      <w:pPr>
        <w:spacing w:line="360" w:lineRule="auto"/>
        <w:ind w:left="420" w:leftChars="200"/>
        <w:jc w:val="left"/>
        <w:rPr>
          <w:rFonts w:ascii="宋体" w:hAnsi="宋体" w:cs="华文楷体"/>
          <w:szCs w:val="21"/>
        </w:rPr>
      </w:pPr>
      <w:r>
        <w:rPr>
          <w:rFonts w:hint="eastAsia" w:ascii="宋体" w:hAnsi="宋体" w:cs="华文楷体"/>
          <w:szCs w:val="21"/>
        </w:rPr>
        <w:t>E:乙方保证提交给甲方的业务验证登记证、资质文件真实、合法、有效并承担因提供材料不实产生的违约赔偿及法律责任。</w:t>
      </w:r>
    </w:p>
    <w:p w14:paraId="29465152">
      <w:pPr>
        <w:spacing w:line="360" w:lineRule="auto"/>
        <w:ind w:left="420" w:leftChars="200"/>
        <w:jc w:val="left"/>
        <w:rPr>
          <w:rFonts w:ascii="宋体" w:hAnsi="宋体" w:cs="华文楷体"/>
          <w:szCs w:val="21"/>
        </w:rPr>
      </w:pPr>
      <w:bookmarkStart w:id="55" w:name="_Hlk11079310"/>
      <w:r>
        <w:rPr>
          <w:rFonts w:hint="eastAsia" w:ascii="宋体" w:hAnsi="宋体" w:cs="华文楷体"/>
          <w:szCs w:val="21"/>
        </w:rPr>
        <w:t>F：本合同签订后10日内，甲方应向乙方提供 1 份前期工作相关文件（详见附件）。</w:t>
      </w:r>
    </w:p>
    <w:p w14:paraId="355CB0D2">
      <w:pPr>
        <w:spacing w:line="360" w:lineRule="auto"/>
        <w:ind w:left="420" w:leftChars="200"/>
        <w:jc w:val="left"/>
        <w:rPr>
          <w:rFonts w:ascii="宋体" w:hAnsi="宋体" w:cs="华文楷体"/>
          <w:szCs w:val="21"/>
        </w:rPr>
      </w:pPr>
      <w:r>
        <w:rPr>
          <w:rFonts w:hint="eastAsia" w:ascii="宋体" w:hAnsi="宋体" w:cs="华文楷体"/>
          <w:szCs w:val="21"/>
        </w:rPr>
        <w:t>G：在开工前，甲方应当向乙方提供施工场地、施工用电、用水接口，双方代表应做好现场的交验工作并签字确认；施工过程中的用水、用电费用由乙方承担。</w:t>
      </w:r>
    </w:p>
    <w:p w14:paraId="386E9F84">
      <w:pPr>
        <w:spacing w:line="360" w:lineRule="auto"/>
        <w:ind w:left="420" w:leftChars="200"/>
        <w:jc w:val="left"/>
        <w:rPr>
          <w:rFonts w:ascii="宋体" w:hAnsi="宋体" w:cs="华文楷体"/>
          <w:szCs w:val="21"/>
        </w:rPr>
      </w:pPr>
      <w:r>
        <w:rPr>
          <w:rFonts w:hint="eastAsia" w:ascii="宋体" w:hAnsi="宋体" w:cs="华文楷体"/>
          <w:szCs w:val="21"/>
        </w:rPr>
        <w:t>H：若甲方未按合同约定的期限提供相关文件或施工场地、施工用电、用水接口等给乙方正常施工造成实质影响的，经甲方书面同意工期相应予以顺延。</w:t>
      </w:r>
    </w:p>
    <w:bookmarkEnd w:id="55"/>
    <w:p w14:paraId="6AC9251A">
      <w:pPr>
        <w:spacing w:line="360" w:lineRule="auto"/>
        <w:ind w:left="420" w:leftChars="200"/>
        <w:jc w:val="left"/>
        <w:rPr>
          <w:rFonts w:ascii="宋体" w:hAnsi="宋体" w:cs="华文楷体"/>
          <w:szCs w:val="21"/>
        </w:rPr>
      </w:pPr>
      <w:r>
        <w:rPr>
          <w:rFonts w:hint="eastAsia" w:ascii="宋体" w:hAnsi="宋体" w:cs="华文楷体"/>
          <w:szCs w:val="21"/>
        </w:rPr>
        <w:t xml:space="preserve">I：甲方代表： </w:t>
      </w:r>
    </w:p>
    <w:p w14:paraId="067B81BF">
      <w:pPr>
        <w:spacing w:line="360" w:lineRule="auto"/>
        <w:ind w:left="420" w:leftChars="200"/>
        <w:jc w:val="left"/>
        <w:rPr>
          <w:rFonts w:ascii="宋体" w:hAnsi="宋体" w:cs="华文楷体"/>
          <w:szCs w:val="21"/>
        </w:rPr>
      </w:pPr>
      <w:r>
        <w:rPr>
          <w:rFonts w:hint="eastAsia" w:ascii="宋体" w:hAnsi="宋体" w:cs="华文楷体"/>
          <w:szCs w:val="21"/>
        </w:rPr>
        <w:t>姓名：</w:t>
      </w:r>
    </w:p>
    <w:p w14:paraId="5B17810E">
      <w:pPr>
        <w:spacing w:line="360" w:lineRule="auto"/>
        <w:ind w:left="420" w:leftChars="200"/>
        <w:jc w:val="left"/>
        <w:rPr>
          <w:rFonts w:ascii="宋体" w:hAnsi="宋体" w:cs="华文楷体"/>
          <w:szCs w:val="21"/>
        </w:rPr>
      </w:pPr>
      <w:r>
        <w:rPr>
          <w:rFonts w:hint="eastAsia" w:ascii="宋体" w:hAnsi="宋体" w:cs="华文楷体"/>
          <w:szCs w:val="21"/>
        </w:rPr>
        <w:t>联系电话：</w:t>
      </w:r>
    </w:p>
    <w:p w14:paraId="38F39F5F">
      <w:pPr>
        <w:spacing w:line="360" w:lineRule="auto"/>
        <w:ind w:left="420" w:leftChars="200"/>
        <w:jc w:val="left"/>
        <w:rPr>
          <w:rFonts w:hint="eastAsia" w:ascii="宋体" w:hAnsi="宋体" w:cs="华文楷体"/>
          <w:szCs w:val="21"/>
        </w:rPr>
      </w:pPr>
      <w:r>
        <w:rPr>
          <w:rFonts w:hint="eastAsia" w:ascii="宋体" w:hAnsi="宋体" w:cs="华文楷体"/>
          <w:szCs w:val="21"/>
        </w:rPr>
        <w:t>电子邮箱：</w:t>
      </w:r>
    </w:p>
    <w:p w14:paraId="025442CD">
      <w:pPr>
        <w:spacing w:line="360" w:lineRule="auto"/>
        <w:ind w:left="420" w:leftChars="200" w:firstLine="0" w:firstLineChars="0"/>
        <w:jc w:val="left"/>
        <w:rPr>
          <w:rFonts w:hint="eastAsia" w:eastAsia="宋体"/>
          <w:lang w:val="en-US" w:eastAsia="zh-CN"/>
        </w:rPr>
      </w:pPr>
      <w:r>
        <w:rPr>
          <w:rFonts w:hint="eastAsia" w:ascii="宋体" w:hAnsi="宋体" w:cs="华文楷体"/>
          <w:szCs w:val="21"/>
          <w:lang w:val="en-US" w:eastAsia="zh-CN"/>
        </w:rPr>
        <w:t>上述甲方代表权限仅为信息沟通对接，涉及合同工程验收、施工质量认可、合同的任何变更、修订或结算资料的签署等事项，必须经甲方签字盖公章后，才对甲方具有法律约束力。</w:t>
      </w:r>
    </w:p>
    <w:p w14:paraId="7C43FB2E">
      <w:pPr>
        <w:spacing w:line="360" w:lineRule="auto"/>
        <w:ind w:left="420" w:leftChars="200"/>
        <w:jc w:val="left"/>
        <w:rPr>
          <w:rFonts w:ascii="宋体" w:hAnsi="宋体" w:cs="华文楷体"/>
          <w:szCs w:val="21"/>
        </w:rPr>
      </w:pPr>
      <w:r>
        <w:rPr>
          <w:rFonts w:hint="eastAsia" w:ascii="宋体" w:hAnsi="宋体" w:cs="华文楷体"/>
          <w:szCs w:val="21"/>
        </w:rPr>
        <w:t>4.工程承包：本</w:t>
      </w:r>
      <w:r>
        <w:rPr>
          <w:rFonts w:hint="eastAsia" w:ascii="宋体" w:hAnsi="宋体" w:cs="华文楷体"/>
          <w:szCs w:val="21"/>
          <w:lang w:val="en-US" w:eastAsia="zh-CN"/>
        </w:rPr>
        <w:t>工程</w:t>
      </w:r>
      <w:r>
        <w:rPr>
          <w:rFonts w:hint="eastAsia" w:ascii="宋体" w:hAnsi="宋体" w:cs="华文楷体"/>
          <w:szCs w:val="21"/>
        </w:rPr>
        <w:t>项目为固定总价EPC总承包（包施工图设计、工艺管路图、机电工艺管路施工、包设备、包材料、包质量、包工期、包施工、包安装调试、包安全、包验收及最终以满足合同约定的验收标准及《技术协议》的要求）。</w:t>
      </w:r>
      <w:bookmarkStart w:id="56" w:name="_Toc351203482"/>
      <w:r>
        <w:rPr>
          <w:rFonts w:hint="eastAsia" w:ascii="宋体" w:hAnsi="宋体" w:cs="华文楷体"/>
          <w:szCs w:val="21"/>
        </w:rPr>
        <w:t>乙方应完成本项目所有工程的施工，直至竣工验收合格及整体移交，并完成工程保修期内的所有缺陷修复和质量保证工作。</w:t>
      </w:r>
    </w:p>
    <w:p w14:paraId="02D98D07">
      <w:pPr>
        <w:spacing w:line="360" w:lineRule="auto"/>
        <w:ind w:left="420" w:leftChars="200"/>
        <w:jc w:val="left"/>
        <w:rPr>
          <w:rFonts w:ascii="宋体" w:hAnsi="宋体" w:cs="华文楷体"/>
          <w:szCs w:val="21"/>
        </w:rPr>
      </w:pPr>
      <w:r>
        <w:rPr>
          <w:rFonts w:hint="eastAsia" w:ascii="宋体" w:hAnsi="宋体" w:cs="华文楷体"/>
          <w:szCs w:val="21"/>
        </w:rPr>
        <w:t xml:space="preserve">5.设备交付：工程验收合格并移交甲方前，乙方应负责工程及相关设备、设施、材料的保护工作，工程及相关设备、材料出现的问题、意外或事故等一切毁损灭失的责任由乙方承担，乙方需要作好充分的防范工作并购买充分的保险。乙方在负责送货到交货地点的过程中，如遭遇道路、交通、运输工具等意外事故或其他可能影响交货时间的意外情况，应及时与甲方联系并协商确定合理延展的交货时间，并对因此造成的甲方损失予以补偿。 </w:t>
      </w:r>
    </w:p>
    <w:p w14:paraId="5491F57C">
      <w:pPr>
        <w:spacing w:line="360" w:lineRule="auto"/>
        <w:ind w:left="420" w:leftChars="200"/>
        <w:jc w:val="left"/>
        <w:rPr>
          <w:rFonts w:ascii="宋体" w:hAnsi="宋体" w:cs="华文楷体"/>
          <w:szCs w:val="21"/>
        </w:rPr>
      </w:pPr>
      <w:r>
        <w:rPr>
          <w:rFonts w:hint="eastAsia" w:ascii="宋体" w:hAnsi="宋体" w:cs="华文楷体"/>
          <w:szCs w:val="21"/>
        </w:rPr>
        <w:t>A: 乙方负责采购的设备、材料等到场后应通知甲方进行验收</w:t>
      </w:r>
      <w:r>
        <w:rPr>
          <w:rFonts w:hint="eastAsia" w:ascii="宋体" w:hAnsi="宋体" w:cs="华文楷体"/>
          <w:szCs w:val="21"/>
          <w:lang w:eastAsia="zh-CN"/>
        </w:rPr>
        <w:t>（</w:t>
      </w:r>
      <w:r>
        <w:rPr>
          <w:rFonts w:hint="eastAsia" w:ascii="宋体" w:hAnsi="宋体" w:cs="华文楷体"/>
          <w:szCs w:val="21"/>
          <w:lang w:val="en-US" w:eastAsia="zh-CN"/>
        </w:rPr>
        <w:t>该验收为项目进度初验，不视为乙方的制作和施工合格</w:t>
      </w:r>
      <w:r>
        <w:rPr>
          <w:rFonts w:hint="eastAsia" w:ascii="宋体" w:hAnsi="宋体" w:cs="华文楷体"/>
          <w:szCs w:val="21"/>
          <w:lang w:eastAsia="zh-CN"/>
        </w:rPr>
        <w:t>）</w:t>
      </w:r>
      <w:r>
        <w:rPr>
          <w:rFonts w:hint="eastAsia" w:ascii="宋体" w:hAnsi="宋体" w:cs="华文楷体"/>
          <w:szCs w:val="21"/>
        </w:rPr>
        <w:t>，未经甲方</w:t>
      </w:r>
      <w:r>
        <w:rPr>
          <w:rFonts w:hint="eastAsia" w:ascii="宋体" w:hAnsi="宋体" w:cs="华文楷体"/>
          <w:szCs w:val="21"/>
          <w:lang w:val="en-US" w:eastAsia="zh-CN"/>
        </w:rPr>
        <w:t>初</w:t>
      </w:r>
      <w:r>
        <w:rPr>
          <w:rFonts w:hint="eastAsia" w:ascii="宋体" w:hAnsi="宋体" w:cs="华文楷体"/>
          <w:szCs w:val="21"/>
        </w:rPr>
        <w:t>验不得擅自用于工程施工，</w:t>
      </w:r>
      <w:r>
        <w:rPr>
          <w:rFonts w:hint="eastAsia" w:ascii="宋体" w:hAnsi="宋体" w:cs="华文楷体"/>
          <w:szCs w:val="21"/>
          <w:lang w:val="en-US" w:eastAsia="zh-CN"/>
        </w:rPr>
        <w:t>如在甲方最终验收时，认为乙方提供设备、材料或施工工艺不符合合同或法律规定的，</w:t>
      </w:r>
      <w:r>
        <w:rPr>
          <w:rFonts w:hint="eastAsia" w:ascii="宋体" w:hAnsi="宋体" w:cs="华文楷体"/>
          <w:szCs w:val="21"/>
        </w:rPr>
        <w:t>否则甲方有权要求乙方改进/拆除/更换等，由此产生的损失由乙方承担。</w:t>
      </w:r>
    </w:p>
    <w:p w14:paraId="768FE159">
      <w:pPr>
        <w:spacing w:line="360" w:lineRule="auto"/>
        <w:ind w:left="420" w:leftChars="200"/>
        <w:jc w:val="left"/>
        <w:rPr>
          <w:rFonts w:ascii="宋体" w:hAnsi="宋体" w:cs="华文楷体"/>
          <w:szCs w:val="21"/>
        </w:rPr>
      </w:pPr>
      <w:r>
        <w:rPr>
          <w:rFonts w:hint="eastAsia" w:ascii="宋体" w:hAnsi="宋体" w:cs="华文楷体"/>
          <w:szCs w:val="21"/>
        </w:rPr>
        <w:t>B:乙方每批次送货时必须随货附有应有设备合格证（或质量证明）、使用说明、保修证明和其他应具有的单证。如上述资料不准确或不齐全，甲方有权拒收，并视同乙方未履行交付义务。</w:t>
      </w:r>
      <w:r>
        <w:rPr>
          <w:rFonts w:hint="eastAsia" w:ascii="宋体" w:hAnsi="宋体" w:cs="华文楷体"/>
          <w:szCs w:val="21"/>
          <w:lang w:val="en-US" w:eastAsia="zh-CN"/>
        </w:rPr>
        <w:t>即使甲方先行接收的，不当然视为乙方提供设备、材料合格，均应以甲方最终验收合格确认为准。</w:t>
      </w:r>
    </w:p>
    <w:p w14:paraId="1ADF8CB4">
      <w:pPr>
        <w:spacing w:line="360" w:lineRule="auto"/>
        <w:ind w:left="420" w:leftChars="200"/>
        <w:jc w:val="left"/>
        <w:rPr>
          <w:rFonts w:ascii="宋体" w:hAnsi="宋体" w:cs="华文楷体"/>
          <w:szCs w:val="21"/>
        </w:rPr>
      </w:pPr>
      <w:r>
        <w:rPr>
          <w:rFonts w:hint="eastAsia" w:ascii="宋体" w:hAnsi="宋体" w:cs="华文楷体"/>
          <w:szCs w:val="21"/>
        </w:rPr>
        <w:t>C: 乙方必须根据设备特点对设备进行必要的包装，保证设备在运输过程中不被损坏。设备的包装是否合格以甲方的验收为准，如果有两次发生因包装不善导致的品质问题，乙方必须根据甲方的要求更改其包装，并由乙方承担更换包装的费用。</w:t>
      </w:r>
    </w:p>
    <w:p w14:paraId="53C6C8E7">
      <w:pPr>
        <w:spacing w:line="360" w:lineRule="auto"/>
        <w:ind w:left="420" w:leftChars="200"/>
        <w:jc w:val="left"/>
        <w:rPr>
          <w:rFonts w:ascii="宋体" w:hAnsi="宋体" w:cs="华文楷体"/>
          <w:szCs w:val="21"/>
        </w:rPr>
      </w:pPr>
      <w:r>
        <w:rPr>
          <w:rFonts w:hint="eastAsia" w:ascii="宋体" w:hAnsi="宋体" w:cs="华文楷体"/>
          <w:szCs w:val="21"/>
        </w:rPr>
        <w:t>二、合同工期</w:t>
      </w:r>
      <w:bookmarkEnd w:id="56"/>
    </w:p>
    <w:p w14:paraId="44329D4D">
      <w:pPr>
        <w:spacing w:line="360" w:lineRule="auto"/>
        <w:ind w:left="420" w:leftChars="200"/>
        <w:jc w:val="left"/>
        <w:rPr>
          <w:rFonts w:hint="eastAsia" w:ascii="宋体" w:hAnsi="宋体" w:cs="华文楷体" w:eastAsiaTheme="minorEastAsia"/>
          <w:szCs w:val="21"/>
          <w:lang w:eastAsia="zh-CN"/>
        </w:rPr>
      </w:pPr>
      <w:r>
        <w:rPr>
          <w:rFonts w:hint="eastAsia" w:ascii="宋体" w:hAnsi="宋体" w:cs="华文楷体"/>
          <w:szCs w:val="21"/>
          <w:lang w:val="en-US" w:eastAsia="zh-CN"/>
        </w:rPr>
        <w:t>1.</w:t>
      </w:r>
      <w:r>
        <w:rPr>
          <w:rFonts w:hint="eastAsia" w:ascii="宋体" w:hAnsi="宋体" w:cs="华文楷体"/>
          <w:szCs w:val="21"/>
        </w:rPr>
        <w:t>主设备及主材到货要求：</w:t>
      </w:r>
      <w:r>
        <w:rPr>
          <w:rFonts w:hint="eastAsia" w:ascii="宋体" w:hAnsi="宋体" w:cs="华文楷体"/>
          <w:szCs w:val="21"/>
          <w:lang w:eastAsia="zh-CN"/>
        </w:rPr>
        <w:t>【】</w:t>
      </w:r>
    </w:p>
    <w:p w14:paraId="34F9DB5C">
      <w:pPr>
        <w:spacing w:line="360" w:lineRule="auto"/>
        <w:ind w:left="420" w:leftChars="200"/>
        <w:jc w:val="left"/>
        <w:rPr>
          <w:rFonts w:ascii="宋体" w:hAnsi="宋体" w:cs="华文楷体"/>
          <w:szCs w:val="21"/>
        </w:rPr>
      </w:pPr>
      <w:r>
        <w:rPr>
          <w:rFonts w:hint="eastAsia" w:ascii="宋体" w:hAnsi="宋体" w:cs="华文楷体"/>
          <w:szCs w:val="21"/>
        </w:rPr>
        <w:t>材料设备到货时间及到货地：材料设备于 年  月  日前全部到货，到货地点为工程地点施工区域。</w:t>
      </w:r>
    </w:p>
    <w:p w14:paraId="1D19E53C">
      <w:pPr>
        <w:spacing w:line="360" w:lineRule="auto"/>
        <w:ind w:left="420" w:leftChars="200"/>
        <w:jc w:val="left"/>
        <w:rPr>
          <w:rFonts w:hint="eastAsia" w:ascii="宋体" w:hAnsi="宋体" w:cs="华文楷体" w:eastAsiaTheme="minorEastAsia"/>
          <w:szCs w:val="21"/>
          <w:lang w:eastAsia="zh-CN"/>
        </w:rPr>
      </w:pPr>
      <w:r>
        <w:rPr>
          <w:rFonts w:hint="eastAsia" w:ascii="宋体" w:hAnsi="宋体" w:cs="华文楷体"/>
          <w:szCs w:val="21"/>
          <w:lang w:val="en-US" w:eastAsia="zh-CN"/>
        </w:rPr>
        <w:t>2.</w:t>
      </w:r>
      <w:r>
        <w:rPr>
          <w:rFonts w:hint="eastAsia" w:ascii="宋体" w:hAnsi="宋体" w:cs="华文楷体"/>
          <w:szCs w:val="21"/>
        </w:rPr>
        <w:t>施工工期要求：</w:t>
      </w:r>
      <w:r>
        <w:rPr>
          <w:rFonts w:hint="eastAsia" w:ascii="宋体" w:hAnsi="宋体" w:cs="华文楷体"/>
          <w:szCs w:val="21"/>
          <w:lang w:eastAsia="zh-CN"/>
        </w:rPr>
        <w:t>【】</w:t>
      </w:r>
    </w:p>
    <w:p w14:paraId="437AA7D0">
      <w:pPr>
        <w:spacing w:line="360" w:lineRule="auto"/>
        <w:ind w:left="420" w:leftChars="200"/>
        <w:jc w:val="left"/>
        <w:rPr>
          <w:rFonts w:ascii="宋体" w:hAnsi="宋体" w:cs="华文楷体"/>
          <w:szCs w:val="21"/>
        </w:rPr>
      </w:pPr>
      <w:r>
        <w:rPr>
          <w:rFonts w:hint="eastAsia" w:ascii="宋体" w:hAnsi="宋体" w:cs="华文楷体"/>
          <w:szCs w:val="21"/>
        </w:rPr>
        <w:t>注：工期以总日历天数为准，如因非乙方原因，造成乙方无法按照双方约定的工期计划进行施工、安装、调试（如前序工作延迟导致乙方无法施工等），经甲方书面同意工期顺延。</w:t>
      </w:r>
    </w:p>
    <w:p w14:paraId="69779846">
      <w:pPr>
        <w:spacing w:line="360" w:lineRule="auto"/>
        <w:ind w:left="420" w:leftChars="200"/>
        <w:jc w:val="left"/>
        <w:rPr>
          <w:rFonts w:ascii="宋体" w:hAnsi="宋体" w:cs="华文楷体"/>
          <w:szCs w:val="21"/>
        </w:rPr>
      </w:pPr>
      <w:r>
        <w:rPr>
          <w:rFonts w:hint="eastAsia" w:ascii="宋体" w:hAnsi="宋体" w:cs="华文楷体"/>
          <w:szCs w:val="21"/>
        </w:rPr>
        <w:t>乙方在确定工期时，已充分考虑可能出现各种形式的雨雪、冰雹、大风、高温天气、停水、停电、节假日、扰民和民扰、交通道路影响、政府行政主管部门要求停工、商品砼等材料供应不及时等不利因素及各分包工程的合理工期，乙方承诺以后不以任何原因（甲方要求乙方停工的除外）向甲方主张延长工期及停工索赔。甲方在开工前或者开工后基于对项目设计、施工的明确而增加、补充、变更图纸也不构成乙方要求延长工期及停工索赔的事由。</w:t>
      </w:r>
    </w:p>
    <w:p w14:paraId="07CE6DAE">
      <w:pPr>
        <w:pStyle w:val="5"/>
        <w:spacing w:before="120" w:after="120" w:line="360" w:lineRule="auto"/>
        <w:ind w:left="420" w:leftChars="200"/>
        <w:jc w:val="left"/>
        <w:rPr>
          <w:rFonts w:ascii="宋体" w:hAnsi="宋体" w:eastAsia="宋体" w:cs="华文楷体"/>
          <w:bCs w:val="0"/>
          <w:sz w:val="21"/>
          <w:szCs w:val="21"/>
        </w:rPr>
      </w:pPr>
      <w:bookmarkStart w:id="57" w:name="_Toc351203483"/>
      <w:r>
        <w:rPr>
          <w:rFonts w:hint="eastAsia" w:ascii="宋体" w:hAnsi="宋体" w:eastAsia="宋体" w:cs="华文楷体"/>
          <w:sz w:val="21"/>
          <w:szCs w:val="21"/>
        </w:rPr>
        <w:t>三、质量标准</w:t>
      </w:r>
      <w:bookmarkEnd w:id="57"/>
    </w:p>
    <w:p w14:paraId="65278A2D">
      <w:pPr>
        <w:spacing w:line="360" w:lineRule="auto"/>
        <w:ind w:left="420" w:leftChars="200"/>
        <w:jc w:val="left"/>
        <w:rPr>
          <w:rFonts w:ascii="宋体" w:hAnsi="宋体" w:cs="华文楷体"/>
          <w:szCs w:val="21"/>
        </w:rPr>
      </w:pPr>
      <w:r>
        <w:rPr>
          <w:rFonts w:hint="eastAsia" w:ascii="宋体" w:hAnsi="宋体" w:cs="华文楷体"/>
          <w:szCs w:val="21"/>
        </w:rPr>
        <w:t>工程质量应当符合国家相关使用部门的最新验收标准、本合同其他约定（如附件《技术协议》及甲方要求</w:t>
      </w:r>
      <w:r>
        <w:rPr>
          <w:rFonts w:hint="eastAsia" w:ascii="宋体" w:hAnsi="宋体" w:cs="华文楷体"/>
          <w:szCs w:val="21"/>
          <w:lang w:eastAsia="zh-CN"/>
        </w:rPr>
        <w:t>）</w:t>
      </w:r>
      <w:r>
        <w:rPr>
          <w:rFonts w:hint="eastAsia" w:ascii="宋体" w:hAnsi="宋体" w:cs="华文楷体"/>
          <w:szCs w:val="21"/>
        </w:rPr>
        <w:t>，若相关规定、约定或要求不一致的以其中对工程要求最严格的一项执行。</w:t>
      </w:r>
    </w:p>
    <w:p w14:paraId="767DF57C">
      <w:pPr>
        <w:spacing w:line="360" w:lineRule="auto"/>
        <w:ind w:left="420" w:leftChars="200"/>
        <w:jc w:val="left"/>
        <w:rPr>
          <w:rFonts w:ascii="宋体" w:hAnsi="宋体" w:cs="华文楷体"/>
          <w:b/>
          <w:bCs/>
          <w:szCs w:val="21"/>
        </w:rPr>
      </w:pPr>
      <w:r>
        <w:rPr>
          <w:rFonts w:hint="eastAsia" w:ascii="宋体" w:hAnsi="宋体" w:cs="华文楷体"/>
          <w:b/>
          <w:bCs/>
          <w:szCs w:val="21"/>
        </w:rPr>
        <w:t>四、验收</w:t>
      </w:r>
    </w:p>
    <w:p w14:paraId="10BD74F0">
      <w:pPr>
        <w:spacing w:line="360" w:lineRule="auto"/>
        <w:ind w:left="420" w:leftChars="200"/>
        <w:jc w:val="left"/>
        <w:rPr>
          <w:rFonts w:ascii="宋体" w:hAnsi="宋体" w:cs="华文楷体"/>
          <w:szCs w:val="21"/>
        </w:rPr>
      </w:pPr>
      <w:r>
        <w:rPr>
          <w:rFonts w:hint="eastAsia" w:ascii="宋体" w:hAnsi="宋体" w:cs="华文楷体"/>
          <w:szCs w:val="21"/>
        </w:rPr>
        <w:t>1.安装前对材料设备的初检：</w:t>
      </w:r>
    </w:p>
    <w:p w14:paraId="0CFC8DB8">
      <w:pPr>
        <w:spacing w:line="360" w:lineRule="auto"/>
        <w:ind w:left="420" w:leftChars="200"/>
        <w:jc w:val="left"/>
        <w:rPr>
          <w:rFonts w:ascii="宋体" w:hAnsi="宋体" w:cs="华文楷体"/>
          <w:szCs w:val="21"/>
        </w:rPr>
      </w:pPr>
      <w:r>
        <w:rPr>
          <w:rFonts w:hint="eastAsia" w:ascii="宋体" w:hAnsi="宋体" w:cs="华文楷体"/>
          <w:szCs w:val="21"/>
        </w:rPr>
        <w:t>1.1乙方在按本合同第二条约定的时间将本合同项下设备运达到货地点后，乙方应指派人员在设备到达的同时与甲方一同根据本合同材料设备清单的相关约定对设备及各组成部件的种类、型号、数量、生产厂家、外观、包装进行初步检验；</w:t>
      </w:r>
    </w:p>
    <w:p w14:paraId="1D35AF7E">
      <w:pPr>
        <w:spacing w:line="360" w:lineRule="auto"/>
        <w:ind w:left="420" w:leftChars="200"/>
        <w:jc w:val="left"/>
        <w:rPr>
          <w:rFonts w:ascii="宋体" w:hAnsi="宋体" w:cs="华文楷体"/>
          <w:szCs w:val="21"/>
        </w:rPr>
      </w:pPr>
      <w:r>
        <w:rPr>
          <w:rFonts w:hint="eastAsia" w:ascii="宋体" w:hAnsi="宋体" w:cs="华文楷体"/>
          <w:szCs w:val="21"/>
        </w:rPr>
        <w:t>1.2在甲乙双方按本合同约定对设备进行查收的过程中，发现有包装破损、设备被污染或损坏、设备的种类、数量、型号、生产厂家与合同约定不符等情况的，甲方有权拒收或者保管乙方的设备并通知乙方，并有权选择要求乙方限期换货、限期修理或限期补齐，由此产生的一切费用由乙方自行承担；若乙方未能在期限内补齐设备或补充的设备仍不能通过验收，乙方应自补正期限届满之日起承担延误工期的违约责任。</w:t>
      </w:r>
    </w:p>
    <w:p w14:paraId="75B4E6A6">
      <w:pPr>
        <w:spacing w:line="360" w:lineRule="auto"/>
        <w:ind w:left="420" w:leftChars="200"/>
        <w:jc w:val="left"/>
        <w:rPr>
          <w:rFonts w:ascii="宋体" w:hAnsi="宋体" w:cs="华文楷体"/>
          <w:szCs w:val="21"/>
        </w:rPr>
      </w:pPr>
      <w:r>
        <w:rPr>
          <w:rFonts w:hint="eastAsia" w:ascii="宋体" w:hAnsi="宋体" w:cs="华文楷体"/>
          <w:szCs w:val="21"/>
        </w:rPr>
        <w:t>1.3经甲乙双方初检合格的设备，在本工程竣工验收合格且移交甲方之前，由乙方负保管的义务，发生任何损毁、灭失及其他风险、责任均由乙方自行负责；</w:t>
      </w:r>
    </w:p>
    <w:p w14:paraId="34D40CE9">
      <w:pPr>
        <w:spacing w:line="360" w:lineRule="auto"/>
        <w:ind w:left="420" w:leftChars="200"/>
        <w:jc w:val="left"/>
        <w:rPr>
          <w:rFonts w:ascii="宋体" w:hAnsi="宋体" w:cs="华文楷体"/>
          <w:szCs w:val="21"/>
        </w:rPr>
      </w:pPr>
      <w:r>
        <w:rPr>
          <w:rFonts w:hint="eastAsia" w:ascii="宋体" w:hAnsi="宋体" w:cs="华文楷体"/>
          <w:szCs w:val="21"/>
        </w:rPr>
        <w:t>1.4经甲乙双方初检合格的材料设备，由乙方自负全部费用负责运至甲方设备安装所在地。</w:t>
      </w:r>
    </w:p>
    <w:p w14:paraId="17BD3484">
      <w:pPr>
        <w:spacing w:line="360" w:lineRule="auto"/>
        <w:ind w:left="420" w:leftChars="200"/>
        <w:jc w:val="left"/>
        <w:rPr>
          <w:rFonts w:ascii="宋体" w:hAnsi="宋体" w:cs="华文楷体"/>
          <w:szCs w:val="21"/>
        </w:rPr>
      </w:pPr>
      <w:r>
        <w:rPr>
          <w:rFonts w:hint="eastAsia" w:ascii="宋体" w:hAnsi="宋体" w:cs="华文楷体"/>
          <w:szCs w:val="21"/>
        </w:rPr>
        <w:t>2.设备安装及验收：</w:t>
      </w:r>
    </w:p>
    <w:p w14:paraId="70C7D8DF">
      <w:pPr>
        <w:spacing w:line="360" w:lineRule="auto"/>
        <w:ind w:left="420" w:leftChars="200"/>
        <w:jc w:val="left"/>
        <w:rPr>
          <w:rFonts w:ascii="宋体" w:hAnsi="宋体" w:cs="华文楷体"/>
          <w:szCs w:val="21"/>
        </w:rPr>
      </w:pPr>
      <w:r>
        <w:rPr>
          <w:rFonts w:hint="eastAsia" w:ascii="宋体" w:hAnsi="宋体" w:cs="华文楷体"/>
          <w:szCs w:val="21"/>
        </w:rPr>
        <w:t>2.1设备安装完成并稳定运行1个月后，乙方向甲方发出验收通知，甲方在收到通知后5个工作日内启动验收，验收期30天。设备经甲方检验验收合格，并不免除乙方根据本合同第九条应承担的质量保修义务。若乙方设备验收不合格，乙方应当在甲方限定的时间内自付费用进行整改，若未能在限定期限内整改完成或整改后仍不能通过验收，甲方有权拒绝付款并要求乙方按本合同约定承担逾期完工的违约责任；</w:t>
      </w:r>
    </w:p>
    <w:p w14:paraId="4F8A82E6">
      <w:pPr>
        <w:spacing w:line="360" w:lineRule="auto"/>
        <w:ind w:left="420" w:leftChars="200"/>
        <w:jc w:val="left"/>
        <w:rPr>
          <w:rFonts w:ascii="宋体" w:hAnsi="宋体" w:cs="华文楷体"/>
          <w:szCs w:val="21"/>
        </w:rPr>
      </w:pPr>
      <w:r>
        <w:rPr>
          <w:rFonts w:hint="eastAsia" w:ascii="宋体" w:hAnsi="宋体" w:cs="华文楷体"/>
          <w:szCs w:val="21"/>
        </w:rPr>
        <w:t>2.2验收标准：</w:t>
      </w:r>
      <w:r>
        <w:rPr>
          <w:rFonts w:hint="eastAsia" w:ascii="宋体" w:hAnsi="宋体" w:cs="华文楷体"/>
          <w:szCs w:val="21"/>
          <w:lang w:val="en-US" w:eastAsia="zh-CN"/>
        </w:rPr>
        <w:t>符合甲方盖章确认的设计和施工图纸，且符合第三条约定质量标准</w:t>
      </w:r>
      <w:r>
        <w:rPr>
          <w:rFonts w:hint="eastAsia" w:ascii="宋体" w:hAnsi="宋体" w:cs="华文楷体"/>
          <w:szCs w:val="21"/>
        </w:rPr>
        <w:t>；</w:t>
      </w:r>
    </w:p>
    <w:p w14:paraId="6B7CDF5A">
      <w:pPr>
        <w:spacing w:line="360" w:lineRule="auto"/>
        <w:ind w:left="420" w:leftChars="200"/>
        <w:jc w:val="left"/>
        <w:rPr>
          <w:rFonts w:ascii="宋体" w:hAnsi="宋体" w:cs="华文楷体"/>
          <w:szCs w:val="21"/>
        </w:rPr>
      </w:pPr>
      <w:r>
        <w:rPr>
          <w:rFonts w:hint="eastAsia" w:ascii="宋体" w:hAnsi="宋体" w:cs="华文楷体"/>
          <w:szCs w:val="21"/>
        </w:rPr>
        <w:t>2.3 竣工验收合格后三十日内乙方向甲方提供符合甲方要求的竣工图6套，竣工资料3套（原件资料及电子版资料）等全部项目资料，并确保资料准确有效。</w:t>
      </w:r>
    </w:p>
    <w:p w14:paraId="40AB2E11">
      <w:pPr>
        <w:pStyle w:val="5"/>
        <w:spacing w:before="120" w:after="120" w:line="360" w:lineRule="auto"/>
        <w:ind w:left="420" w:leftChars="200"/>
        <w:jc w:val="left"/>
        <w:rPr>
          <w:rFonts w:ascii="宋体" w:hAnsi="宋体" w:eastAsia="宋体" w:cs="华文楷体"/>
          <w:bCs w:val="0"/>
          <w:sz w:val="21"/>
          <w:szCs w:val="21"/>
        </w:rPr>
      </w:pPr>
      <w:bookmarkStart w:id="58" w:name="_Toc351203484"/>
      <w:r>
        <w:rPr>
          <w:rFonts w:hint="eastAsia" w:ascii="宋体" w:hAnsi="宋体" w:eastAsia="宋体" w:cs="华文楷体"/>
          <w:sz w:val="21"/>
          <w:szCs w:val="21"/>
        </w:rPr>
        <w:t>五、签约合同价与合同价格形式</w:t>
      </w:r>
      <w:bookmarkEnd w:id="58"/>
      <w:r>
        <w:rPr>
          <w:rFonts w:hint="eastAsia" w:ascii="宋体" w:hAnsi="宋体" w:eastAsia="宋体" w:cs="华文楷体"/>
          <w:sz w:val="21"/>
          <w:szCs w:val="21"/>
        </w:rPr>
        <w:tab/>
      </w:r>
    </w:p>
    <w:p w14:paraId="428414B0">
      <w:pPr>
        <w:spacing w:line="360" w:lineRule="auto"/>
        <w:ind w:left="420" w:leftChars="200"/>
        <w:jc w:val="left"/>
        <w:rPr>
          <w:rFonts w:hint="eastAsia" w:ascii="宋体" w:hAnsi="宋体" w:cs="华文楷体"/>
          <w:szCs w:val="21"/>
        </w:rPr>
      </w:pPr>
      <w:r>
        <w:rPr>
          <w:rFonts w:hint="eastAsia" w:ascii="宋体" w:hAnsi="宋体" w:cs="华文楷体"/>
          <w:szCs w:val="21"/>
        </w:rPr>
        <w:t>1.签约合同固定总价为：人民币万元整（大写： )。报价明细详见附件一。</w:t>
      </w:r>
    </w:p>
    <w:p w14:paraId="1B1360FF">
      <w:pPr>
        <w:spacing w:line="360" w:lineRule="auto"/>
        <w:ind w:left="420" w:leftChars="200"/>
        <w:jc w:val="left"/>
        <w:rPr>
          <w:rFonts w:hint="eastAsia" w:ascii="宋体" w:hAnsi="宋体" w:cs="华文楷体"/>
          <w:szCs w:val="21"/>
          <w:lang w:val="en-US" w:eastAsia="zh-CN"/>
        </w:rPr>
      </w:pPr>
      <w:r>
        <w:rPr>
          <w:rFonts w:hint="eastAsia" w:ascii="宋体" w:hAnsi="宋体" w:cs="华文楷体"/>
          <w:szCs w:val="21"/>
          <w:lang w:val="en-US" w:eastAsia="zh-CN"/>
        </w:rPr>
        <w:t>乙方应</w:t>
      </w:r>
      <w:r>
        <w:rPr>
          <w:rFonts w:hint="eastAsia" w:ascii="宋体" w:hAnsi="宋体" w:cs="华文楷体"/>
          <w:szCs w:val="21"/>
        </w:rPr>
        <w:t>严格按照</w:t>
      </w:r>
      <w:r>
        <w:rPr>
          <w:rFonts w:hint="eastAsia" w:ascii="宋体" w:hAnsi="宋体" w:cs="华文楷体"/>
          <w:szCs w:val="21"/>
          <w:lang w:val="en-US" w:eastAsia="zh-CN"/>
        </w:rPr>
        <w:t>甲方盖章确认的</w:t>
      </w:r>
      <w:r>
        <w:rPr>
          <w:rFonts w:hint="eastAsia" w:ascii="宋体" w:hAnsi="宋体" w:cs="华文楷体"/>
          <w:szCs w:val="21"/>
        </w:rPr>
        <w:t>设计</w:t>
      </w:r>
      <w:r>
        <w:rPr>
          <w:rFonts w:hint="eastAsia" w:ascii="宋体" w:hAnsi="宋体" w:cs="华文楷体"/>
          <w:szCs w:val="21"/>
          <w:lang w:val="en-US" w:eastAsia="zh-CN"/>
        </w:rPr>
        <w:t>图纸和施工图纸</w:t>
      </w:r>
      <w:r>
        <w:rPr>
          <w:rFonts w:hint="eastAsia" w:ascii="宋体" w:hAnsi="宋体" w:cs="华文楷体"/>
          <w:szCs w:val="21"/>
        </w:rPr>
        <w:t>进行</w:t>
      </w:r>
      <w:r>
        <w:rPr>
          <w:rFonts w:hint="eastAsia" w:ascii="宋体" w:hAnsi="宋体" w:cs="华文楷体"/>
          <w:szCs w:val="21"/>
          <w:lang w:val="en-US" w:eastAsia="zh-CN"/>
        </w:rPr>
        <w:t>作业</w:t>
      </w:r>
      <w:r>
        <w:rPr>
          <w:rFonts w:hint="eastAsia" w:ascii="宋体" w:hAnsi="宋体" w:cs="华文楷体"/>
          <w:szCs w:val="21"/>
        </w:rPr>
        <w:t>。未经</w:t>
      </w:r>
      <w:r>
        <w:rPr>
          <w:rFonts w:hint="eastAsia" w:ascii="宋体" w:hAnsi="宋体" w:cs="华文楷体"/>
          <w:szCs w:val="21"/>
          <w:lang w:val="en-US" w:eastAsia="zh-CN"/>
        </w:rPr>
        <w:t>甲方书面</w:t>
      </w:r>
      <w:r>
        <w:rPr>
          <w:rFonts w:hint="eastAsia" w:ascii="宋体" w:hAnsi="宋体" w:cs="华文楷体"/>
          <w:szCs w:val="21"/>
        </w:rPr>
        <w:t>许可，</w:t>
      </w:r>
      <w:r>
        <w:rPr>
          <w:rFonts w:hint="eastAsia" w:ascii="宋体" w:hAnsi="宋体" w:cs="华文楷体"/>
          <w:szCs w:val="21"/>
          <w:lang w:val="en-US" w:eastAsia="zh-CN"/>
        </w:rPr>
        <w:t>乙方擅自</w:t>
      </w:r>
      <w:r>
        <w:rPr>
          <w:rFonts w:hint="eastAsia" w:ascii="宋体" w:hAnsi="宋体" w:cs="华文楷体"/>
          <w:szCs w:val="21"/>
        </w:rPr>
        <w:t>修改</w:t>
      </w:r>
      <w:r>
        <w:rPr>
          <w:rFonts w:hint="eastAsia" w:ascii="宋体" w:hAnsi="宋体" w:cs="华文楷体"/>
          <w:szCs w:val="21"/>
          <w:lang w:val="en-US" w:eastAsia="zh-CN"/>
        </w:rPr>
        <w:t>图纸</w:t>
      </w:r>
      <w:r>
        <w:rPr>
          <w:rFonts w:hint="eastAsia" w:ascii="宋体" w:hAnsi="宋体" w:cs="华文楷体"/>
          <w:szCs w:val="21"/>
        </w:rPr>
        <w:t>、减少</w:t>
      </w:r>
      <w:r>
        <w:rPr>
          <w:rFonts w:hint="eastAsia" w:ascii="宋体" w:hAnsi="宋体" w:cs="华文楷体"/>
          <w:szCs w:val="21"/>
          <w:lang w:val="en-US" w:eastAsia="zh-CN"/>
        </w:rPr>
        <w:t>施工内容的，甲方按实扣减；经甲方书面同意后所增加工程量部分，按甲方确认的图纸工程量计量。未经甲方书面明确提出要求增加工程量的，乙方增加的工程量均属于乙方擅自增加的工程量，该增加部分不计入甲方应付金额，该部分费用由乙方自行承担。乙方履行义务完毕，即使经甲方验收合格（或签字确认已完成合同内容）的，甲方和乙方仍应按照本条款约定标准确认实际工程量和进行支付。</w:t>
      </w:r>
    </w:p>
    <w:p w14:paraId="63A251A8">
      <w:pPr>
        <w:spacing w:line="360" w:lineRule="auto"/>
        <w:ind w:left="420" w:leftChars="200"/>
        <w:jc w:val="left"/>
        <w:rPr>
          <w:rFonts w:ascii="宋体" w:hAnsi="宋体" w:cs="华文楷体"/>
          <w:szCs w:val="21"/>
        </w:rPr>
      </w:pPr>
      <w:r>
        <w:rPr>
          <w:rFonts w:hint="eastAsia" w:ascii="宋体" w:hAnsi="宋体" w:cs="华文楷体"/>
          <w:szCs w:val="21"/>
        </w:rPr>
        <w:t>若附件清单未包含但效果图、工程图纸或技术要求中包含的，乙方应按图纸或技术要求对附件清单以外的工程内容进行施工，该价款已包含在本条约定合同总价范围内，乙方不得主张额外的工程价款。</w:t>
      </w:r>
    </w:p>
    <w:p w14:paraId="478952A9">
      <w:pPr>
        <w:spacing w:line="360" w:lineRule="auto"/>
        <w:ind w:left="420" w:leftChars="200"/>
        <w:jc w:val="left"/>
        <w:rPr>
          <w:rFonts w:ascii="宋体" w:hAnsi="宋体" w:cs="华文楷体"/>
          <w:szCs w:val="21"/>
        </w:rPr>
      </w:pPr>
      <w:r>
        <w:rPr>
          <w:rFonts w:hint="eastAsia" w:ascii="宋体" w:hAnsi="宋体" w:cs="华文楷体"/>
          <w:szCs w:val="21"/>
        </w:rPr>
        <w:t>2.付款方式：</w:t>
      </w:r>
    </w:p>
    <w:p w14:paraId="72550FBF">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第一笔</w:t>
      </w:r>
      <w:r>
        <w:rPr>
          <w:rFonts w:hint="eastAsia" w:ascii="宋体" w:hAnsi="宋体" w:cs="华文楷体"/>
          <w:sz w:val="21"/>
          <w:szCs w:val="21"/>
          <w:lang w:eastAsia="zh-CN"/>
        </w:rPr>
        <w:t>：</w:t>
      </w:r>
      <w:r>
        <w:rPr>
          <w:rFonts w:hint="eastAsia" w:ascii="宋体" w:hAnsi="宋体" w:cs="华文楷体"/>
          <w:sz w:val="21"/>
          <w:szCs w:val="21"/>
          <w:lang w:val="en-US" w:eastAsia="zh-CN"/>
        </w:rPr>
        <w:t>完工款，合同总价的5</w:t>
      </w:r>
      <w:r>
        <w:rPr>
          <w:rFonts w:hint="eastAsia" w:ascii="宋体" w:hAnsi="宋体" w:cs="华文楷体" w:eastAsiaTheme="minorEastAsia"/>
          <w:sz w:val="21"/>
          <w:szCs w:val="21"/>
        </w:rPr>
        <w:t xml:space="preserve">0% </w:t>
      </w:r>
      <w:r>
        <w:rPr>
          <w:rFonts w:hint="eastAsia" w:ascii="宋体" w:hAnsi="宋体" w:cs="华文楷体"/>
          <w:sz w:val="21"/>
          <w:szCs w:val="21"/>
          <w:lang w:eastAsia="zh-CN"/>
        </w:rPr>
        <w:t>，</w:t>
      </w:r>
      <w:r>
        <w:rPr>
          <w:rFonts w:hint="eastAsia" w:ascii="宋体" w:hAnsi="宋体" w:cs="华文楷体" w:eastAsiaTheme="minorEastAsia"/>
          <w:sz w:val="21"/>
          <w:szCs w:val="21"/>
        </w:rPr>
        <w:t>于工程完工且经甲方确认后3周内，以电汇或银行承兑汇票（期限6个月内）的方式支付。</w:t>
      </w:r>
    </w:p>
    <w:p w14:paraId="70449699">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第二笔</w:t>
      </w:r>
      <w:r>
        <w:rPr>
          <w:rFonts w:hint="eastAsia" w:ascii="宋体" w:hAnsi="宋体" w:cs="华文楷体"/>
          <w:sz w:val="21"/>
          <w:szCs w:val="21"/>
          <w:lang w:eastAsia="zh-CN"/>
        </w:rPr>
        <w:t>：</w:t>
      </w:r>
      <w:r>
        <w:rPr>
          <w:rFonts w:hint="eastAsia" w:ascii="宋体" w:hAnsi="宋体" w:cs="华文楷体"/>
          <w:sz w:val="21"/>
          <w:szCs w:val="21"/>
          <w:lang w:val="en-US" w:eastAsia="zh-CN"/>
        </w:rPr>
        <w:t>验收款，合同总价的4</w:t>
      </w:r>
      <w:r>
        <w:rPr>
          <w:rFonts w:hint="eastAsia" w:ascii="宋体" w:hAnsi="宋体" w:cs="华文楷体" w:eastAsiaTheme="minorEastAsia"/>
          <w:sz w:val="21"/>
          <w:szCs w:val="21"/>
        </w:rPr>
        <w:t xml:space="preserve">7% </w:t>
      </w:r>
      <w:r>
        <w:rPr>
          <w:rFonts w:hint="eastAsia" w:ascii="宋体" w:hAnsi="宋体" w:cs="华文楷体"/>
          <w:sz w:val="21"/>
          <w:szCs w:val="21"/>
          <w:lang w:val="en-US" w:eastAsia="zh-CN"/>
        </w:rPr>
        <w:t>，</w:t>
      </w:r>
      <w:r>
        <w:rPr>
          <w:rFonts w:hint="eastAsia" w:ascii="宋体" w:hAnsi="宋体" w:cs="华文楷体" w:eastAsiaTheme="minorEastAsia"/>
          <w:sz w:val="21"/>
          <w:szCs w:val="21"/>
        </w:rPr>
        <w:t>于项目整体竣工</w:t>
      </w:r>
      <w:r>
        <w:rPr>
          <w:rFonts w:hint="eastAsia" w:ascii="宋体" w:hAnsi="宋体" w:cs="华文楷体"/>
          <w:sz w:val="21"/>
          <w:szCs w:val="21"/>
          <w:lang w:eastAsia="zh-CN"/>
        </w:rPr>
        <w:t>，</w:t>
      </w:r>
      <w:r>
        <w:rPr>
          <w:rFonts w:hint="eastAsia" w:ascii="宋体" w:hAnsi="宋体" w:cs="华文楷体"/>
          <w:sz w:val="21"/>
          <w:szCs w:val="21"/>
          <w:lang w:val="en-US" w:eastAsia="zh-CN"/>
        </w:rPr>
        <w:t>经甲方</w:t>
      </w:r>
      <w:r>
        <w:rPr>
          <w:rFonts w:hint="eastAsia" w:ascii="宋体" w:hAnsi="宋体" w:cs="华文楷体" w:eastAsiaTheme="minorEastAsia"/>
          <w:sz w:val="21"/>
          <w:szCs w:val="21"/>
        </w:rPr>
        <w:t>验收合格</w:t>
      </w:r>
      <w:r>
        <w:rPr>
          <w:rFonts w:hint="eastAsia" w:ascii="宋体" w:hAnsi="宋体" w:cs="华文楷体"/>
          <w:sz w:val="21"/>
          <w:szCs w:val="21"/>
          <w:lang w:eastAsia="zh-CN"/>
        </w:rPr>
        <w:t>（即双方共同签署《验收合格单》），</w:t>
      </w:r>
      <w:r>
        <w:rPr>
          <w:rFonts w:hint="eastAsia" w:ascii="宋体" w:hAnsi="宋体" w:cs="华文楷体"/>
          <w:sz w:val="21"/>
          <w:szCs w:val="21"/>
          <w:lang w:val="en-US" w:eastAsia="zh-CN"/>
        </w:rPr>
        <w:t>并按照本协议第四条第2.3款约定向甲方提供资料</w:t>
      </w:r>
      <w:r>
        <w:rPr>
          <w:rFonts w:hint="eastAsia" w:ascii="宋体" w:hAnsi="宋体" w:cs="华文楷体" w:eastAsiaTheme="minorEastAsia"/>
          <w:sz w:val="21"/>
          <w:szCs w:val="21"/>
        </w:rPr>
        <w:t>后3周内，以电汇或银行承兑汇票（期限6个月内）的方式支付；</w:t>
      </w:r>
    </w:p>
    <w:p w14:paraId="6FCCEC61">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第三笔</w:t>
      </w:r>
      <w:r>
        <w:rPr>
          <w:rFonts w:hint="eastAsia" w:ascii="宋体" w:hAnsi="宋体" w:cs="华文楷体"/>
          <w:sz w:val="21"/>
          <w:szCs w:val="21"/>
          <w:lang w:eastAsia="zh-CN"/>
        </w:rPr>
        <w:t>：</w:t>
      </w:r>
      <w:r>
        <w:rPr>
          <w:rFonts w:hint="eastAsia" w:ascii="宋体" w:hAnsi="宋体" w:cs="华文楷体"/>
          <w:sz w:val="21"/>
          <w:szCs w:val="21"/>
          <w:lang w:val="en-US" w:eastAsia="zh-CN"/>
        </w:rPr>
        <w:t>质保款，合同总价的</w:t>
      </w:r>
      <w:r>
        <w:rPr>
          <w:rFonts w:hint="eastAsia" w:ascii="宋体" w:hAnsi="宋体" w:cs="华文楷体" w:eastAsiaTheme="minorEastAsia"/>
          <w:sz w:val="21"/>
          <w:szCs w:val="21"/>
        </w:rPr>
        <w:t xml:space="preserve">3% </w:t>
      </w:r>
      <w:r>
        <w:rPr>
          <w:rFonts w:hint="eastAsia" w:ascii="宋体" w:hAnsi="宋体" w:cs="华文楷体"/>
          <w:sz w:val="21"/>
          <w:szCs w:val="21"/>
          <w:lang w:eastAsia="zh-CN"/>
        </w:rPr>
        <w:t>，</w:t>
      </w:r>
      <w:r>
        <w:rPr>
          <w:rFonts w:hint="eastAsia" w:ascii="宋体" w:hAnsi="宋体" w:cs="华文楷体" w:eastAsiaTheme="minorEastAsia"/>
          <w:sz w:val="21"/>
          <w:szCs w:val="21"/>
        </w:rPr>
        <w:t>工程质保期满2年且在乙方按照协议约定进行质保义务的情况下，经甲方验收同意后7个工作日内，甲方扣除应扣款项后将工程质保金净额无息支付给乙方。</w:t>
      </w:r>
      <w:r>
        <w:rPr>
          <w:rFonts w:hint="eastAsia" w:ascii="宋体" w:hAnsi="宋体" w:cs="华文楷体" w:eastAsiaTheme="minorEastAsia"/>
          <w:sz w:val="21"/>
          <w:szCs w:val="21"/>
          <w:lang w:val="en-US" w:eastAsia="zh-CN"/>
        </w:rPr>
        <w:t>如有质量问题的，则在质保责任履行完毕无质量问题后支付</w:t>
      </w:r>
      <w:r>
        <w:rPr>
          <w:rFonts w:hint="eastAsia" w:ascii="宋体" w:hAnsi="宋体" w:cs="华文楷体" w:eastAsiaTheme="minorEastAsia"/>
          <w:sz w:val="21"/>
          <w:szCs w:val="21"/>
          <w:lang w:eastAsia="zh-CN"/>
        </w:rPr>
        <w:t>。</w:t>
      </w:r>
    </w:p>
    <w:p w14:paraId="0BF2429D">
      <w:pPr>
        <w:numPr>
          <w:ilvl w:val="-1"/>
          <w:numId w:val="0"/>
        </w:numPr>
        <w:snapToGrid/>
        <w:spacing w:line="360" w:lineRule="auto"/>
        <w:ind w:left="420" w:leftChars="200" w:firstLine="0" w:firstLineChars="0"/>
        <w:jc w:val="left"/>
        <w:rPr>
          <w:rFonts w:hint="eastAsia" w:ascii="宋体" w:hAnsi="宋体" w:cs="华文楷体" w:eastAsiaTheme="minorEastAsia"/>
          <w:sz w:val="21"/>
          <w:szCs w:val="21"/>
        </w:rPr>
      </w:pPr>
      <w:r>
        <w:rPr>
          <w:rFonts w:hint="eastAsia" w:ascii="宋体" w:hAnsi="宋体" w:cs="华文楷体" w:eastAsiaTheme="minorEastAsia"/>
          <w:sz w:val="21"/>
          <w:szCs w:val="21"/>
        </w:rPr>
        <w:t>乙方在甲方支付每笔款项前应向甲方提交足额合法的增值税专用发票寄至甲方，经甲方审核无误后，甲方按合同约定的付款节点支付合同对应款项，甲方向乙方支付【</w:t>
      </w:r>
      <w:r>
        <w:rPr>
          <w:rFonts w:hint="eastAsia" w:ascii="宋体" w:hAnsi="宋体" w:cs="华文楷体"/>
          <w:sz w:val="21"/>
          <w:szCs w:val="21"/>
          <w:lang w:val="en-US" w:eastAsia="zh-CN"/>
        </w:rPr>
        <w:t>验收</w:t>
      </w:r>
      <w:r>
        <w:rPr>
          <w:rFonts w:hint="eastAsia" w:ascii="宋体" w:hAnsi="宋体" w:cs="华文楷体" w:eastAsiaTheme="minorEastAsia"/>
          <w:sz w:val="21"/>
          <w:szCs w:val="21"/>
        </w:rPr>
        <w:t>】款前，乙方累计开票金额需达到合同金额的100%。乙方未按约定向甲方开具发票，甲方有权拒绝支付相应款项且不承担违约责任。若乙方未按合同约定提供发票，造成甲方损失，乙方对损失承担赔偿责任。</w:t>
      </w:r>
    </w:p>
    <w:p w14:paraId="12B613C7">
      <w:pPr>
        <w:spacing w:line="360" w:lineRule="auto"/>
        <w:ind w:left="420" w:leftChars="200"/>
        <w:jc w:val="left"/>
        <w:rPr>
          <w:rFonts w:ascii="宋体" w:hAnsi="宋体" w:cs="华文楷体"/>
          <w:szCs w:val="21"/>
        </w:rPr>
      </w:pPr>
      <w:r>
        <w:rPr>
          <w:rFonts w:hint="eastAsia" w:ascii="宋体" w:hAnsi="宋体" w:cs="华文楷体"/>
          <w:szCs w:val="21"/>
        </w:rPr>
        <w:t xml:space="preserve"> 乙方银行信息： xxx</w:t>
      </w:r>
    </w:p>
    <w:p w14:paraId="5898E3C9">
      <w:pPr>
        <w:spacing w:line="360" w:lineRule="auto"/>
        <w:ind w:left="420" w:leftChars="200"/>
        <w:jc w:val="left"/>
        <w:rPr>
          <w:rFonts w:ascii="宋体" w:hAnsi="宋体" w:cs="华文楷体"/>
          <w:szCs w:val="21"/>
        </w:rPr>
      </w:pPr>
      <w:r>
        <w:rPr>
          <w:rFonts w:hint="eastAsia" w:ascii="宋体" w:hAnsi="宋体" w:cs="华文楷体"/>
          <w:szCs w:val="21"/>
        </w:rPr>
        <w:t>税号：xxx</w:t>
      </w:r>
    </w:p>
    <w:p w14:paraId="3235447B">
      <w:pPr>
        <w:spacing w:line="360" w:lineRule="auto"/>
        <w:ind w:left="420" w:leftChars="200"/>
        <w:jc w:val="left"/>
        <w:rPr>
          <w:rFonts w:ascii="宋体" w:hAnsi="宋体" w:cs="华文楷体"/>
          <w:szCs w:val="21"/>
        </w:rPr>
      </w:pPr>
      <w:r>
        <w:rPr>
          <w:rFonts w:hint="eastAsia" w:ascii="宋体" w:hAnsi="宋体" w:cs="华文楷体"/>
          <w:szCs w:val="21"/>
        </w:rPr>
        <w:t>开户行：xxx</w:t>
      </w:r>
    </w:p>
    <w:p w14:paraId="72F0ECF8">
      <w:pPr>
        <w:spacing w:line="360" w:lineRule="auto"/>
        <w:ind w:left="420" w:leftChars="200"/>
        <w:jc w:val="left"/>
        <w:rPr>
          <w:rFonts w:ascii="宋体" w:hAnsi="宋体" w:cs="华文楷体"/>
          <w:szCs w:val="21"/>
        </w:rPr>
      </w:pPr>
      <w:r>
        <w:rPr>
          <w:rFonts w:hint="eastAsia" w:ascii="宋体" w:hAnsi="宋体" w:cs="华文楷体"/>
          <w:szCs w:val="21"/>
        </w:rPr>
        <w:t>账号：xxx</w:t>
      </w:r>
    </w:p>
    <w:p w14:paraId="03C157B5">
      <w:pPr>
        <w:spacing w:line="360" w:lineRule="auto"/>
        <w:ind w:left="420" w:leftChars="200"/>
        <w:jc w:val="left"/>
        <w:rPr>
          <w:rFonts w:ascii="宋体" w:hAnsi="宋体" w:cs="华文楷体"/>
          <w:szCs w:val="21"/>
        </w:rPr>
      </w:pPr>
      <w:r>
        <w:rPr>
          <w:rFonts w:hint="eastAsia" w:ascii="宋体" w:hAnsi="宋体" w:cs="华文楷体"/>
          <w:szCs w:val="21"/>
        </w:rPr>
        <w:t>3</w:t>
      </w:r>
      <w:r>
        <w:rPr>
          <w:rFonts w:ascii="宋体" w:hAnsi="宋体" w:cs="华文楷体"/>
          <w:szCs w:val="21"/>
        </w:rPr>
        <w:t>.</w:t>
      </w:r>
      <w:r>
        <w:rPr>
          <w:rFonts w:hint="eastAsia" w:ascii="宋体" w:hAnsi="宋体" w:cs="华文楷体"/>
          <w:bCs/>
          <w:szCs w:val="21"/>
        </w:rPr>
        <w:t xml:space="preserve"> 本合同价款为含税总价，如遇国家税率调整，针对未开具或未足额开具增值税专用发票的，合同总价款中不含税价款不变，税额相应调整，以乙方开具的发票税率为依据，进行合同总价调整并实际结算；甲方多支付的款项，乙方予以返还，或者在剩余货款中予以扣除；本合同结算总价计算公式：结算总价款=（1+实际开具发票税率）*本合同总价款/(1+合同约定开具发票税率)。</w:t>
      </w:r>
    </w:p>
    <w:p w14:paraId="4A5C9969">
      <w:pPr>
        <w:spacing w:line="360" w:lineRule="auto"/>
        <w:ind w:left="420" w:leftChars="200"/>
        <w:jc w:val="left"/>
        <w:rPr>
          <w:rFonts w:hint="eastAsia" w:ascii="宋体" w:hAnsi="宋体" w:cs="华文楷体" w:eastAsiaTheme="minorEastAsia"/>
          <w:b/>
          <w:szCs w:val="21"/>
          <w:lang w:eastAsia="zh-CN"/>
        </w:rPr>
      </w:pPr>
      <w:r>
        <w:rPr>
          <w:rFonts w:hint="eastAsia" w:ascii="宋体" w:hAnsi="宋体" w:cs="华文楷体"/>
          <w:b/>
          <w:szCs w:val="21"/>
        </w:rPr>
        <w:t>六、履约保证金</w:t>
      </w:r>
      <w:r>
        <w:rPr>
          <w:rFonts w:hint="eastAsia" w:ascii="宋体" w:hAnsi="宋体" w:cs="华文楷体"/>
          <w:b/>
          <w:szCs w:val="21"/>
          <w:lang w:eastAsia="zh-CN"/>
        </w:rPr>
        <w:t>（</w:t>
      </w:r>
      <w:r>
        <w:rPr>
          <w:rFonts w:hint="eastAsia" w:ascii="宋体" w:hAnsi="宋体" w:cs="华文楷体"/>
          <w:b/>
          <w:szCs w:val="21"/>
          <w:lang w:val="en-US" w:eastAsia="zh-CN"/>
        </w:rPr>
        <w:t>无</w:t>
      </w:r>
      <w:r>
        <w:rPr>
          <w:rFonts w:hint="eastAsia" w:ascii="宋体" w:hAnsi="宋体" w:cs="华文楷体"/>
          <w:b/>
          <w:szCs w:val="21"/>
          <w:lang w:eastAsia="zh-CN"/>
        </w:rPr>
        <w:t>）</w:t>
      </w:r>
    </w:p>
    <w:p w14:paraId="7ECCD2AD">
      <w:pPr>
        <w:pStyle w:val="5"/>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七、对项目经理的要求</w:t>
      </w:r>
    </w:p>
    <w:p w14:paraId="3B98773E">
      <w:pPr>
        <w:spacing w:line="360" w:lineRule="auto"/>
        <w:ind w:left="420" w:leftChars="200"/>
        <w:jc w:val="left"/>
        <w:rPr>
          <w:rFonts w:ascii="宋体" w:hAnsi="宋体" w:cs="华文楷体"/>
          <w:szCs w:val="21"/>
        </w:rPr>
      </w:pPr>
      <w:r>
        <w:rPr>
          <w:rFonts w:hint="eastAsia" w:ascii="宋体" w:hAnsi="宋体" w:cs="华文楷体"/>
          <w:szCs w:val="21"/>
        </w:rPr>
        <w:t>1、乙方项目经理：   ，身份证号：    ，联系电话： 。乙方擅自更换项目经理及主要负责人的违约责任：若擅自变更，每次乙方承担合同总价2%的违约金。</w:t>
      </w:r>
    </w:p>
    <w:p w14:paraId="5CE1C81B">
      <w:pPr>
        <w:spacing w:line="360" w:lineRule="auto"/>
        <w:ind w:left="420" w:leftChars="200"/>
        <w:jc w:val="left"/>
        <w:rPr>
          <w:rFonts w:ascii="宋体" w:hAnsi="宋体" w:cs="华文楷体"/>
          <w:szCs w:val="21"/>
        </w:rPr>
      </w:pPr>
      <w:r>
        <w:rPr>
          <w:rFonts w:hint="eastAsia" w:ascii="宋体" w:hAnsi="宋体" w:cs="华文楷体"/>
          <w:szCs w:val="21"/>
        </w:rPr>
        <w:t>乙方对项目经理的授权范围： 代表乙方负责履行合同。乙方项目经理必须在乙方的授权范围内履行相应职责，对于下列事项，必须经过乙方加盖公章才具备法律效力：（1）减少合同价款；（2）延迟甲方的付款时间、变更付款方式和收款人；（3）加重乙方的违约责任；（4）出具借条、欠条、收条等或签订借款合同等；（5）提供担保及办理结算；（6）出具结算单据、结算协议书、付款承诺书、付款计划书等债务凭证；（7）改变合同约定的付款方式及付款账号；（8）签订补充协议；（9）对发包人提出的索赔事实及金额的确认；（10）对外签订任何合作协议；（11）改变合同约定的付款方式及付款账号。</w:t>
      </w:r>
    </w:p>
    <w:p w14:paraId="1F6A7BE5">
      <w:pPr>
        <w:spacing w:line="360" w:lineRule="auto"/>
        <w:ind w:left="420" w:leftChars="200"/>
        <w:jc w:val="left"/>
        <w:rPr>
          <w:rFonts w:ascii="宋体" w:hAnsi="宋体" w:cs="华文楷体"/>
          <w:szCs w:val="21"/>
        </w:rPr>
      </w:pPr>
      <w:r>
        <w:rPr>
          <w:rFonts w:hint="eastAsia" w:ascii="宋体" w:hAnsi="宋体" w:cs="华文楷体"/>
          <w:szCs w:val="21"/>
        </w:rPr>
        <w:t>2、关于项目经理每月在施工现场的时间要求：项目负责人（项目经理）每月到位率必须不少于22天，每天不少于4小时（出勤以甲方的每月考勤表为准）。乙方须对其项目经理和其它人员进行有效管理。甲方要求撤换不能胜任本职工作、行为不端或玩忽职守的乙方项目经理和其它人员的，乙方应予以撤换。</w:t>
      </w:r>
    </w:p>
    <w:p w14:paraId="28B4674A">
      <w:pPr>
        <w:spacing w:line="360" w:lineRule="auto"/>
        <w:ind w:left="420" w:leftChars="200"/>
        <w:jc w:val="left"/>
        <w:rPr>
          <w:rFonts w:ascii="宋体" w:hAnsi="宋体" w:cs="华文楷体"/>
          <w:szCs w:val="21"/>
        </w:rPr>
      </w:pPr>
      <w:r>
        <w:rPr>
          <w:rFonts w:hint="eastAsia" w:ascii="宋体" w:hAnsi="宋体" w:cs="华文楷体"/>
          <w:szCs w:val="21"/>
        </w:rPr>
        <w:t>3、乙方无正当理由拒绝更换项目经理的违约责任：甲方更换通知送达乙方，乙方在3个日历天内未进行更换，每延迟一天，乙方应向甲方支付合同总金额千分之一的违约金，延期超过15日甲方有权决定是否解除合同。</w:t>
      </w:r>
    </w:p>
    <w:p w14:paraId="6FC78DF8">
      <w:pPr>
        <w:spacing w:line="360" w:lineRule="auto"/>
        <w:ind w:left="420" w:leftChars="200"/>
        <w:jc w:val="left"/>
        <w:rPr>
          <w:rFonts w:ascii="宋体" w:hAnsi="宋体" w:cs="华文楷体"/>
          <w:szCs w:val="21"/>
        </w:rPr>
      </w:pPr>
      <w:r>
        <w:rPr>
          <w:rFonts w:hint="eastAsia" w:ascii="宋体" w:hAnsi="宋体" w:cs="华文楷体"/>
          <w:szCs w:val="21"/>
        </w:rPr>
        <w:t>4、由于乙方原因造成车间停机或逾期竣工导致甲方无法按时投产等问题，所造成的产能损失等一切损失按照甲方财务提供核算价格进行赔偿。</w:t>
      </w:r>
    </w:p>
    <w:p w14:paraId="617C80D5">
      <w:pPr>
        <w:spacing w:line="360" w:lineRule="auto"/>
        <w:ind w:left="420" w:leftChars="200"/>
        <w:jc w:val="left"/>
        <w:rPr>
          <w:rFonts w:ascii="宋体" w:hAnsi="宋体" w:cs="华文楷体"/>
          <w:szCs w:val="21"/>
        </w:rPr>
      </w:pPr>
      <w:r>
        <w:rPr>
          <w:rFonts w:hint="eastAsia" w:ascii="宋体" w:hAnsi="宋体" w:cs="华文楷体"/>
          <w:szCs w:val="21"/>
        </w:rPr>
        <w:t>5、乙方的现场主要管理人员应为本公司在岗合同制员工，严禁挂靠人员参与本项目管理。在施工进场前须向甲方提供本人身份证复印件、职业资格证复印件（项目经理原件压证）、六个月以上社保，以上资料经甲方审核通过后方可参与本工程现场管理，否则，视为乙方违约，甲方有权解除本协议，由此带来的车间停工、逾期竣工、无法按时投产等损失由乙方负责。</w:t>
      </w:r>
    </w:p>
    <w:p w14:paraId="7391B8C2">
      <w:pPr>
        <w:spacing w:line="360" w:lineRule="auto"/>
        <w:ind w:left="420" w:leftChars="200"/>
        <w:jc w:val="left"/>
        <w:rPr>
          <w:rFonts w:ascii="宋体" w:hAnsi="宋体" w:cs="华文楷体"/>
          <w:szCs w:val="21"/>
        </w:rPr>
      </w:pPr>
      <w:r>
        <w:rPr>
          <w:rFonts w:hint="eastAsia" w:ascii="宋体" w:hAnsi="宋体" w:cs="华文楷体"/>
          <w:szCs w:val="21"/>
        </w:rPr>
        <w:t>乙方现场主要管理人员</w:t>
      </w:r>
    </w:p>
    <w:tbl>
      <w:tblPr>
        <w:tblStyle w:val="23"/>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616"/>
        <w:gridCol w:w="2118"/>
        <w:gridCol w:w="3234"/>
      </w:tblGrid>
      <w:tr w14:paraId="0E27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241" w:type="dxa"/>
          </w:tcPr>
          <w:p w14:paraId="6D172EC2">
            <w:pPr>
              <w:spacing w:line="360" w:lineRule="auto"/>
              <w:ind w:left="420" w:leftChars="200"/>
              <w:jc w:val="left"/>
              <w:rPr>
                <w:rFonts w:ascii="宋体" w:hAnsi="宋体" w:cs="华文楷体"/>
                <w:szCs w:val="21"/>
              </w:rPr>
            </w:pPr>
            <w:r>
              <w:rPr>
                <w:rFonts w:hint="eastAsia" w:ascii="宋体" w:hAnsi="宋体" w:cs="华文楷体"/>
                <w:szCs w:val="21"/>
              </w:rPr>
              <w:t>序号</w:t>
            </w:r>
          </w:p>
        </w:tc>
        <w:tc>
          <w:tcPr>
            <w:tcW w:w="2616" w:type="dxa"/>
          </w:tcPr>
          <w:p w14:paraId="1D4E3EBD">
            <w:pPr>
              <w:spacing w:line="360" w:lineRule="auto"/>
              <w:ind w:left="420" w:leftChars="200"/>
              <w:jc w:val="left"/>
              <w:rPr>
                <w:rFonts w:ascii="宋体" w:hAnsi="宋体" w:cs="华文楷体"/>
                <w:szCs w:val="21"/>
              </w:rPr>
            </w:pPr>
            <w:r>
              <w:rPr>
                <w:rFonts w:hint="eastAsia" w:ascii="宋体" w:hAnsi="宋体" w:cs="华文楷体"/>
                <w:szCs w:val="21"/>
              </w:rPr>
              <w:t>职务</w:t>
            </w:r>
          </w:p>
        </w:tc>
        <w:tc>
          <w:tcPr>
            <w:tcW w:w="2118" w:type="dxa"/>
          </w:tcPr>
          <w:p w14:paraId="6D108C24">
            <w:pPr>
              <w:spacing w:line="360" w:lineRule="auto"/>
              <w:ind w:left="420" w:leftChars="200"/>
              <w:jc w:val="left"/>
              <w:rPr>
                <w:rFonts w:ascii="宋体" w:hAnsi="宋体" w:cs="华文楷体"/>
                <w:szCs w:val="21"/>
              </w:rPr>
            </w:pPr>
            <w:r>
              <w:rPr>
                <w:rFonts w:hint="eastAsia" w:ascii="宋体" w:hAnsi="宋体" w:cs="华文楷体"/>
                <w:szCs w:val="21"/>
              </w:rPr>
              <w:t>姓 名</w:t>
            </w:r>
          </w:p>
        </w:tc>
        <w:tc>
          <w:tcPr>
            <w:tcW w:w="3234" w:type="dxa"/>
          </w:tcPr>
          <w:p w14:paraId="7CC9FEED">
            <w:pPr>
              <w:spacing w:line="360" w:lineRule="auto"/>
              <w:ind w:left="420" w:leftChars="200"/>
              <w:jc w:val="left"/>
              <w:rPr>
                <w:rFonts w:ascii="宋体" w:hAnsi="宋体" w:cs="华文楷体"/>
                <w:szCs w:val="21"/>
              </w:rPr>
            </w:pPr>
            <w:r>
              <w:rPr>
                <w:rFonts w:hint="eastAsia" w:ascii="宋体" w:hAnsi="宋体" w:cs="华文楷体"/>
                <w:szCs w:val="21"/>
              </w:rPr>
              <w:t>身份证号</w:t>
            </w:r>
          </w:p>
        </w:tc>
      </w:tr>
      <w:tr w14:paraId="7B4D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14:paraId="0206E1D6">
            <w:pPr>
              <w:spacing w:line="360" w:lineRule="auto"/>
              <w:ind w:left="420" w:leftChars="200"/>
              <w:jc w:val="left"/>
              <w:rPr>
                <w:rFonts w:ascii="宋体" w:hAnsi="宋体" w:cs="华文楷体"/>
                <w:szCs w:val="21"/>
              </w:rPr>
            </w:pPr>
            <w:r>
              <w:rPr>
                <w:rFonts w:hint="eastAsia" w:ascii="宋体" w:hAnsi="宋体" w:cs="华文楷体"/>
                <w:szCs w:val="21"/>
              </w:rPr>
              <w:t>1</w:t>
            </w:r>
          </w:p>
        </w:tc>
        <w:tc>
          <w:tcPr>
            <w:tcW w:w="2616" w:type="dxa"/>
          </w:tcPr>
          <w:p w14:paraId="29EFA37B">
            <w:pPr>
              <w:spacing w:line="360" w:lineRule="auto"/>
              <w:ind w:left="420" w:leftChars="200"/>
              <w:jc w:val="left"/>
              <w:rPr>
                <w:rFonts w:ascii="宋体" w:hAnsi="宋体" w:cs="华文楷体"/>
                <w:szCs w:val="21"/>
              </w:rPr>
            </w:pPr>
            <w:r>
              <w:rPr>
                <w:rFonts w:hint="eastAsia" w:ascii="宋体" w:hAnsi="宋体" w:cs="华文楷体"/>
                <w:szCs w:val="21"/>
              </w:rPr>
              <w:t>项目经理</w:t>
            </w:r>
          </w:p>
        </w:tc>
        <w:tc>
          <w:tcPr>
            <w:tcW w:w="2118" w:type="dxa"/>
            <w:vAlign w:val="center"/>
          </w:tcPr>
          <w:p w14:paraId="34CCC489">
            <w:pPr>
              <w:spacing w:line="360" w:lineRule="auto"/>
              <w:ind w:left="420" w:leftChars="200"/>
              <w:jc w:val="left"/>
              <w:rPr>
                <w:rFonts w:ascii="宋体" w:hAnsi="宋体" w:cs="华文楷体"/>
                <w:szCs w:val="21"/>
              </w:rPr>
            </w:pPr>
          </w:p>
        </w:tc>
        <w:tc>
          <w:tcPr>
            <w:tcW w:w="3234" w:type="dxa"/>
          </w:tcPr>
          <w:p w14:paraId="310581EF">
            <w:pPr>
              <w:spacing w:line="360" w:lineRule="auto"/>
              <w:ind w:left="420" w:leftChars="200"/>
              <w:jc w:val="left"/>
              <w:rPr>
                <w:rFonts w:ascii="宋体" w:hAnsi="宋体" w:cs="华文楷体"/>
                <w:szCs w:val="21"/>
              </w:rPr>
            </w:pPr>
          </w:p>
        </w:tc>
      </w:tr>
      <w:tr w14:paraId="7F96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41" w:type="dxa"/>
          </w:tcPr>
          <w:p w14:paraId="59FBCD92">
            <w:pPr>
              <w:spacing w:line="360" w:lineRule="auto"/>
              <w:ind w:left="420" w:leftChars="200"/>
              <w:jc w:val="left"/>
              <w:rPr>
                <w:rFonts w:ascii="宋体" w:hAnsi="宋体" w:cs="华文楷体"/>
                <w:szCs w:val="21"/>
              </w:rPr>
            </w:pPr>
            <w:r>
              <w:rPr>
                <w:rFonts w:hint="eastAsia" w:ascii="宋体" w:hAnsi="宋体" w:cs="华文楷体"/>
                <w:szCs w:val="21"/>
              </w:rPr>
              <w:t>2</w:t>
            </w:r>
          </w:p>
        </w:tc>
        <w:tc>
          <w:tcPr>
            <w:tcW w:w="2616" w:type="dxa"/>
          </w:tcPr>
          <w:p w14:paraId="1BD3F463">
            <w:pPr>
              <w:spacing w:line="360" w:lineRule="auto"/>
              <w:ind w:left="420" w:leftChars="200"/>
              <w:jc w:val="left"/>
              <w:rPr>
                <w:rFonts w:ascii="宋体" w:hAnsi="宋体" w:cs="华文楷体"/>
                <w:szCs w:val="21"/>
              </w:rPr>
            </w:pPr>
            <w:r>
              <w:rPr>
                <w:rFonts w:hint="eastAsia" w:ascii="宋体" w:hAnsi="宋体" w:cs="华文楷体"/>
                <w:szCs w:val="21"/>
              </w:rPr>
              <w:t>技术负责人</w:t>
            </w:r>
          </w:p>
        </w:tc>
        <w:tc>
          <w:tcPr>
            <w:tcW w:w="2118" w:type="dxa"/>
            <w:vAlign w:val="center"/>
          </w:tcPr>
          <w:p w14:paraId="55ADA2C8">
            <w:pPr>
              <w:spacing w:line="360" w:lineRule="auto"/>
              <w:ind w:left="420" w:leftChars="200"/>
              <w:jc w:val="left"/>
              <w:rPr>
                <w:rFonts w:ascii="宋体" w:hAnsi="宋体" w:cs="华文楷体"/>
                <w:szCs w:val="21"/>
              </w:rPr>
            </w:pPr>
          </w:p>
        </w:tc>
        <w:tc>
          <w:tcPr>
            <w:tcW w:w="3234" w:type="dxa"/>
          </w:tcPr>
          <w:p w14:paraId="6FC2FDC0">
            <w:pPr>
              <w:spacing w:line="360" w:lineRule="auto"/>
              <w:ind w:left="420" w:leftChars="200"/>
              <w:jc w:val="left"/>
              <w:rPr>
                <w:rFonts w:ascii="宋体" w:hAnsi="宋体" w:cs="华文楷体"/>
                <w:szCs w:val="21"/>
              </w:rPr>
            </w:pPr>
          </w:p>
        </w:tc>
      </w:tr>
      <w:tr w14:paraId="5A2B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241" w:type="dxa"/>
          </w:tcPr>
          <w:p w14:paraId="785C379A">
            <w:pPr>
              <w:spacing w:line="360" w:lineRule="auto"/>
              <w:ind w:left="420" w:leftChars="200"/>
              <w:jc w:val="left"/>
              <w:rPr>
                <w:rFonts w:ascii="宋体" w:hAnsi="宋体" w:cs="华文楷体"/>
                <w:szCs w:val="21"/>
              </w:rPr>
            </w:pPr>
            <w:r>
              <w:rPr>
                <w:rFonts w:hint="eastAsia" w:ascii="宋体" w:hAnsi="宋体" w:cs="华文楷体"/>
                <w:szCs w:val="21"/>
              </w:rPr>
              <w:t>3</w:t>
            </w:r>
          </w:p>
        </w:tc>
        <w:tc>
          <w:tcPr>
            <w:tcW w:w="2616" w:type="dxa"/>
          </w:tcPr>
          <w:p w14:paraId="48A5D589">
            <w:pPr>
              <w:spacing w:line="360" w:lineRule="auto"/>
              <w:ind w:left="420" w:leftChars="200"/>
              <w:jc w:val="left"/>
              <w:rPr>
                <w:rFonts w:ascii="宋体" w:hAnsi="宋体" w:cs="华文楷体"/>
                <w:szCs w:val="21"/>
              </w:rPr>
            </w:pPr>
            <w:r>
              <w:rPr>
                <w:rFonts w:hint="eastAsia" w:ascii="宋体" w:hAnsi="宋体" w:cs="华文楷体"/>
                <w:szCs w:val="21"/>
              </w:rPr>
              <w:t>施工员</w:t>
            </w:r>
          </w:p>
        </w:tc>
        <w:tc>
          <w:tcPr>
            <w:tcW w:w="2118" w:type="dxa"/>
            <w:vAlign w:val="center"/>
          </w:tcPr>
          <w:p w14:paraId="01F1D733">
            <w:pPr>
              <w:spacing w:line="360" w:lineRule="auto"/>
              <w:ind w:left="420" w:leftChars="200"/>
              <w:jc w:val="left"/>
              <w:rPr>
                <w:rFonts w:ascii="宋体" w:hAnsi="宋体" w:cs="华文楷体"/>
                <w:szCs w:val="21"/>
              </w:rPr>
            </w:pPr>
          </w:p>
        </w:tc>
        <w:tc>
          <w:tcPr>
            <w:tcW w:w="3234" w:type="dxa"/>
          </w:tcPr>
          <w:p w14:paraId="0ED14E67">
            <w:pPr>
              <w:spacing w:line="360" w:lineRule="auto"/>
              <w:ind w:left="420" w:leftChars="200"/>
              <w:jc w:val="left"/>
              <w:rPr>
                <w:rFonts w:ascii="宋体" w:hAnsi="宋体" w:cs="华文楷体"/>
                <w:szCs w:val="21"/>
              </w:rPr>
            </w:pPr>
          </w:p>
        </w:tc>
      </w:tr>
      <w:tr w14:paraId="63F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241" w:type="dxa"/>
          </w:tcPr>
          <w:p w14:paraId="4A9C144F">
            <w:pPr>
              <w:spacing w:line="360" w:lineRule="auto"/>
              <w:ind w:left="420" w:leftChars="200"/>
              <w:jc w:val="left"/>
              <w:rPr>
                <w:rFonts w:ascii="宋体" w:hAnsi="宋体" w:cs="华文楷体"/>
                <w:szCs w:val="21"/>
              </w:rPr>
            </w:pPr>
            <w:r>
              <w:rPr>
                <w:rFonts w:hint="eastAsia" w:ascii="宋体" w:hAnsi="宋体" w:cs="华文楷体"/>
                <w:szCs w:val="21"/>
              </w:rPr>
              <w:t>4</w:t>
            </w:r>
          </w:p>
        </w:tc>
        <w:tc>
          <w:tcPr>
            <w:tcW w:w="2616" w:type="dxa"/>
          </w:tcPr>
          <w:p w14:paraId="13E52530">
            <w:pPr>
              <w:spacing w:line="360" w:lineRule="auto"/>
              <w:ind w:left="420" w:leftChars="200"/>
              <w:jc w:val="left"/>
              <w:rPr>
                <w:rFonts w:ascii="宋体" w:hAnsi="宋体" w:cs="华文楷体"/>
                <w:szCs w:val="21"/>
              </w:rPr>
            </w:pPr>
            <w:r>
              <w:rPr>
                <w:rFonts w:hint="eastAsia" w:ascii="宋体" w:hAnsi="宋体" w:cs="华文楷体"/>
                <w:szCs w:val="21"/>
              </w:rPr>
              <w:t>质量员</w:t>
            </w:r>
          </w:p>
        </w:tc>
        <w:tc>
          <w:tcPr>
            <w:tcW w:w="2118" w:type="dxa"/>
            <w:vAlign w:val="center"/>
          </w:tcPr>
          <w:p w14:paraId="40A47CF0">
            <w:pPr>
              <w:spacing w:line="360" w:lineRule="auto"/>
              <w:ind w:left="420" w:leftChars="200"/>
              <w:jc w:val="left"/>
              <w:rPr>
                <w:rFonts w:ascii="宋体" w:hAnsi="宋体" w:cs="华文楷体"/>
                <w:szCs w:val="21"/>
              </w:rPr>
            </w:pPr>
          </w:p>
        </w:tc>
        <w:tc>
          <w:tcPr>
            <w:tcW w:w="3234" w:type="dxa"/>
          </w:tcPr>
          <w:p w14:paraId="7F5D3872">
            <w:pPr>
              <w:spacing w:line="360" w:lineRule="auto"/>
              <w:ind w:left="420" w:leftChars="200"/>
              <w:jc w:val="left"/>
              <w:rPr>
                <w:rFonts w:ascii="宋体" w:hAnsi="宋体" w:cs="华文楷体"/>
                <w:szCs w:val="21"/>
              </w:rPr>
            </w:pPr>
          </w:p>
        </w:tc>
      </w:tr>
      <w:tr w14:paraId="6580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241" w:type="dxa"/>
          </w:tcPr>
          <w:p w14:paraId="6D8190A5">
            <w:pPr>
              <w:spacing w:line="360" w:lineRule="auto"/>
              <w:ind w:left="420" w:leftChars="200"/>
              <w:jc w:val="left"/>
              <w:rPr>
                <w:rFonts w:ascii="宋体" w:hAnsi="宋体" w:cs="华文楷体"/>
                <w:szCs w:val="21"/>
              </w:rPr>
            </w:pPr>
            <w:r>
              <w:rPr>
                <w:rFonts w:hint="eastAsia" w:ascii="宋体" w:hAnsi="宋体" w:cs="华文楷体"/>
                <w:szCs w:val="21"/>
              </w:rPr>
              <w:t>5</w:t>
            </w:r>
          </w:p>
        </w:tc>
        <w:tc>
          <w:tcPr>
            <w:tcW w:w="2616" w:type="dxa"/>
          </w:tcPr>
          <w:p w14:paraId="0E25A8EA">
            <w:pPr>
              <w:spacing w:line="360" w:lineRule="auto"/>
              <w:ind w:left="420" w:leftChars="200"/>
              <w:jc w:val="left"/>
              <w:rPr>
                <w:rFonts w:ascii="宋体" w:hAnsi="宋体" w:cs="华文楷体"/>
                <w:szCs w:val="21"/>
              </w:rPr>
            </w:pPr>
            <w:r>
              <w:rPr>
                <w:rFonts w:hint="eastAsia" w:ascii="宋体" w:hAnsi="宋体" w:cs="华文楷体"/>
                <w:szCs w:val="21"/>
              </w:rPr>
              <w:t>资料员</w:t>
            </w:r>
          </w:p>
        </w:tc>
        <w:tc>
          <w:tcPr>
            <w:tcW w:w="2118" w:type="dxa"/>
          </w:tcPr>
          <w:p w14:paraId="46CBBEC4">
            <w:pPr>
              <w:spacing w:line="360" w:lineRule="auto"/>
              <w:ind w:left="420" w:leftChars="200"/>
              <w:jc w:val="left"/>
              <w:rPr>
                <w:rFonts w:ascii="宋体" w:hAnsi="宋体" w:cs="华文楷体"/>
                <w:szCs w:val="21"/>
              </w:rPr>
            </w:pPr>
          </w:p>
        </w:tc>
        <w:tc>
          <w:tcPr>
            <w:tcW w:w="3234" w:type="dxa"/>
          </w:tcPr>
          <w:p w14:paraId="0DF390B0">
            <w:pPr>
              <w:spacing w:line="360" w:lineRule="auto"/>
              <w:ind w:left="420" w:leftChars="200"/>
              <w:jc w:val="left"/>
              <w:rPr>
                <w:rFonts w:ascii="宋体" w:hAnsi="宋体" w:cs="华文楷体"/>
                <w:szCs w:val="21"/>
              </w:rPr>
            </w:pPr>
          </w:p>
        </w:tc>
      </w:tr>
    </w:tbl>
    <w:p w14:paraId="7FCAC9D9">
      <w:pPr>
        <w:spacing w:line="360" w:lineRule="auto"/>
        <w:ind w:left="420" w:leftChars="200"/>
        <w:jc w:val="left"/>
        <w:rPr>
          <w:rFonts w:ascii="宋体" w:hAnsi="宋体" w:cs="华文楷体"/>
          <w:b/>
          <w:bCs/>
          <w:szCs w:val="21"/>
        </w:rPr>
      </w:pPr>
    </w:p>
    <w:p w14:paraId="5876768A">
      <w:pPr>
        <w:pStyle w:val="5"/>
        <w:spacing w:before="120" w:after="120" w:line="360" w:lineRule="auto"/>
        <w:ind w:left="420" w:leftChars="200"/>
        <w:jc w:val="left"/>
        <w:rPr>
          <w:rFonts w:ascii="宋体" w:hAnsi="宋体" w:eastAsia="宋体" w:cs="华文楷体"/>
          <w:bCs w:val="0"/>
          <w:sz w:val="21"/>
          <w:szCs w:val="21"/>
        </w:rPr>
      </w:pPr>
      <w:bookmarkStart w:id="59" w:name="_Toc351203486"/>
      <w:r>
        <w:rPr>
          <w:rFonts w:hint="eastAsia" w:ascii="宋体" w:hAnsi="宋体" w:eastAsia="宋体" w:cs="华文楷体"/>
          <w:sz w:val="21"/>
          <w:szCs w:val="21"/>
        </w:rPr>
        <w:t>八、合同文件构成</w:t>
      </w:r>
      <w:bookmarkEnd w:id="59"/>
    </w:p>
    <w:p w14:paraId="49ECE309">
      <w:pPr>
        <w:spacing w:line="360" w:lineRule="auto"/>
        <w:ind w:left="420" w:leftChars="200"/>
        <w:jc w:val="left"/>
        <w:rPr>
          <w:rFonts w:ascii="宋体" w:hAnsi="宋体" w:cs="华文楷体"/>
          <w:bCs/>
          <w:szCs w:val="21"/>
        </w:rPr>
      </w:pPr>
      <w:r>
        <w:rPr>
          <w:rFonts w:hint="eastAsia" w:ascii="宋体" w:hAnsi="宋体" w:cs="华文楷体"/>
          <w:bCs/>
          <w:szCs w:val="21"/>
        </w:rPr>
        <w:t>本协议书与下列文件一起构成合同文件：</w:t>
      </w:r>
    </w:p>
    <w:p w14:paraId="2BA60D0A">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（1）中标通知书；</w:t>
      </w:r>
    </w:p>
    <w:p w14:paraId="7EB70791">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 xml:space="preserve">（2）投标函及其附录； </w:t>
      </w:r>
    </w:p>
    <w:p w14:paraId="7C3EAA63">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（3）技术标准和方案；</w:t>
      </w:r>
    </w:p>
    <w:p w14:paraId="1824241A">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（4）图纸；</w:t>
      </w:r>
    </w:p>
    <w:p w14:paraId="4BDCEFC6">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（5）已标价工程量清单或预算书（如果有）；</w:t>
      </w:r>
    </w:p>
    <w:p w14:paraId="1030FC5D">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（6）商务、技术澄清表（如果有）；</w:t>
      </w:r>
    </w:p>
    <w:p w14:paraId="1CC5CA40">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（7）招竞标洽谈记录表、现场澄清记录及录音文件等招竞标过程中形成的对甲乙双方具有约束力的文件或资料；</w:t>
      </w:r>
    </w:p>
    <w:p w14:paraId="3AEDF81A">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（8）其他文件。</w:t>
      </w:r>
    </w:p>
    <w:p w14:paraId="0BAB4D08">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在合同订立及履行过程中形成的与合同有关的文件均构成合同文件组成部分。</w:t>
      </w:r>
    </w:p>
    <w:p w14:paraId="3FF24050">
      <w:pPr>
        <w:autoSpaceDE w:val="0"/>
        <w:autoSpaceDN w:val="0"/>
        <w:spacing w:line="360" w:lineRule="auto"/>
        <w:ind w:left="420" w:leftChars="200"/>
        <w:jc w:val="left"/>
        <w:rPr>
          <w:rFonts w:ascii="宋体" w:hAnsi="宋体" w:cs="华文楷体"/>
          <w:szCs w:val="21"/>
        </w:rPr>
      </w:pPr>
      <w:r>
        <w:rPr>
          <w:rFonts w:hint="eastAsia" w:ascii="宋体" w:hAnsi="宋体" w:cs="华文楷体"/>
          <w:szCs w:val="21"/>
        </w:rPr>
        <w:t>上述各项合同文件包括合同当事人就该项合同文件所作出的补充和修改，属于同一类内容的文件，应以最新签署的为准。上述文件内容与合同及附件相关内容有冲突的，按照对乙方要求最高的一项执行，如无法确定的，以甲方最终确认的要求执行。</w:t>
      </w:r>
    </w:p>
    <w:p w14:paraId="6AA49EB9">
      <w:pPr>
        <w:pStyle w:val="5"/>
        <w:spacing w:before="120" w:after="120" w:line="360" w:lineRule="auto"/>
        <w:ind w:left="420" w:leftChars="200"/>
        <w:jc w:val="left"/>
        <w:rPr>
          <w:rFonts w:ascii="宋体" w:hAnsi="宋体" w:eastAsia="宋体" w:cs="华文楷体"/>
          <w:bCs w:val="0"/>
          <w:sz w:val="21"/>
          <w:szCs w:val="21"/>
        </w:rPr>
      </w:pPr>
      <w:bookmarkStart w:id="60" w:name="_Toc351203487"/>
      <w:r>
        <w:rPr>
          <w:rFonts w:hint="eastAsia" w:ascii="宋体" w:hAnsi="宋体" w:eastAsia="宋体" w:cs="华文楷体"/>
          <w:sz w:val="21"/>
          <w:szCs w:val="21"/>
        </w:rPr>
        <w:t>九、承诺</w:t>
      </w:r>
      <w:bookmarkEnd w:id="60"/>
    </w:p>
    <w:p w14:paraId="7D493093">
      <w:pPr>
        <w:spacing w:line="360" w:lineRule="auto"/>
        <w:ind w:left="420" w:leftChars="200"/>
        <w:jc w:val="left"/>
        <w:rPr>
          <w:rFonts w:ascii="宋体" w:hAnsi="宋体" w:cs="华文楷体"/>
          <w:bCs/>
          <w:szCs w:val="21"/>
        </w:rPr>
      </w:pPr>
      <w:r>
        <w:rPr>
          <w:rFonts w:hint="eastAsia" w:ascii="宋体" w:hAnsi="宋体" w:cs="华文楷体"/>
          <w:bCs/>
          <w:szCs w:val="21"/>
        </w:rPr>
        <w:t>1.甲方承诺按照法律规定履行项目审批手续、筹集工程建设资金并按照合同约定的期限和方式支付合同价款。</w:t>
      </w:r>
    </w:p>
    <w:p w14:paraId="53667C8A">
      <w:pPr>
        <w:spacing w:line="360" w:lineRule="auto"/>
        <w:ind w:left="420" w:leftChars="200"/>
        <w:jc w:val="left"/>
        <w:rPr>
          <w:rFonts w:ascii="宋体" w:hAnsi="宋体" w:cs="华文楷体"/>
          <w:bCs/>
          <w:szCs w:val="21"/>
        </w:rPr>
      </w:pPr>
      <w:r>
        <w:rPr>
          <w:rFonts w:hint="eastAsia" w:ascii="宋体" w:hAnsi="宋体" w:cs="华文楷体"/>
          <w:bCs/>
          <w:szCs w:val="21"/>
        </w:rPr>
        <w:t>2.乙方承诺按照法律规定及合同约定组织完成工程施工，确保工程质量和安全，不进行转包及分包，并在缺陷责任期及保修期内承担相应的工程维修责任。</w:t>
      </w:r>
    </w:p>
    <w:p w14:paraId="7883A56B">
      <w:pPr>
        <w:spacing w:line="360" w:lineRule="auto"/>
        <w:ind w:left="420" w:leftChars="200"/>
        <w:jc w:val="left"/>
        <w:rPr>
          <w:rFonts w:ascii="宋体" w:hAnsi="宋体" w:cs="华文楷体"/>
          <w:bCs/>
          <w:szCs w:val="21"/>
        </w:rPr>
      </w:pPr>
      <w:r>
        <w:rPr>
          <w:rFonts w:hint="eastAsia" w:ascii="宋体" w:hAnsi="宋体" w:cs="华文楷体"/>
          <w:bCs/>
          <w:szCs w:val="21"/>
        </w:rPr>
        <w:t>3.甲方和乙方通过招投标形式签订合同的，双方理解并承诺不再就同一工程另行签订与合同实质性内容相背离的协议。</w:t>
      </w:r>
    </w:p>
    <w:p w14:paraId="5C390AE5">
      <w:pPr>
        <w:spacing w:line="360" w:lineRule="auto"/>
        <w:ind w:left="420" w:leftChars="200"/>
        <w:jc w:val="left"/>
        <w:rPr>
          <w:rFonts w:ascii="宋体" w:hAnsi="宋体" w:cs="华文楷体"/>
          <w:bCs/>
          <w:szCs w:val="21"/>
        </w:rPr>
      </w:pPr>
      <w:r>
        <w:rPr>
          <w:rFonts w:hint="eastAsia" w:ascii="宋体" w:hAnsi="宋体" w:cs="华文楷体"/>
          <w:bCs/>
          <w:szCs w:val="21"/>
        </w:rPr>
        <w:t>4.</w:t>
      </w:r>
      <w:r>
        <w:rPr>
          <w:rFonts w:hint="eastAsia" w:ascii="宋体" w:hAnsi="宋体" w:cs="华文楷体"/>
          <w:szCs w:val="21"/>
        </w:rPr>
        <w:t xml:space="preserve"> </w:t>
      </w:r>
      <w:r>
        <w:rPr>
          <w:rFonts w:hint="eastAsia" w:ascii="宋体" w:hAnsi="宋体" w:cs="华文楷体"/>
          <w:bCs/>
          <w:szCs w:val="21"/>
        </w:rPr>
        <w:t>乙方承诺对整个项目自验收合格之日起提供24个月质保，质保责任包含设备质量（及于设备的辅助设施）、工程项目质量</w:t>
      </w:r>
      <w:r>
        <w:rPr>
          <w:rFonts w:hint="eastAsia" w:ascii="宋体" w:hAnsi="宋体" w:cs="华文楷体"/>
          <w:bCs/>
          <w:szCs w:val="21"/>
          <w:lang w:eastAsia="zh-CN"/>
        </w:rPr>
        <w:t>，</w:t>
      </w:r>
      <w:r>
        <w:rPr>
          <w:rFonts w:hint="eastAsia" w:ascii="宋体" w:hAnsi="宋体" w:cs="华文楷体"/>
          <w:bCs/>
          <w:szCs w:val="21"/>
          <w:lang w:val="en-US" w:eastAsia="zh-CN"/>
        </w:rPr>
        <w:t>质保期内维修、更换后的设备及其辅助设施、备品备件及辅材辅料件自完成维修或更换次日起按原质保期重新计算</w:t>
      </w:r>
      <w:r>
        <w:rPr>
          <w:rFonts w:hint="eastAsia" w:ascii="宋体" w:hAnsi="宋体" w:cs="华文楷体"/>
          <w:bCs/>
          <w:szCs w:val="21"/>
        </w:rPr>
        <w:t>。在保修期内，如果该项目工程出现任何问题，乙方负责免费的紧急召修服务，在接到甲方通知后8小时内到场维修，直至有问题的地方符合约定标准，并且赔偿由此给甲方造成的一切损失。</w:t>
      </w:r>
    </w:p>
    <w:p w14:paraId="6C956DC7">
      <w:pPr>
        <w:spacing w:line="360" w:lineRule="auto"/>
        <w:ind w:left="420" w:leftChars="200"/>
        <w:jc w:val="left"/>
        <w:rPr>
          <w:rFonts w:ascii="宋体" w:hAnsi="宋体" w:cs="华文楷体"/>
          <w:bCs/>
          <w:szCs w:val="21"/>
        </w:rPr>
      </w:pPr>
      <w:r>
        <w:rPr>
          <w:rFonts w:hint="eastAsia" w:ascii="宋体" w:hAnsi="宋体" w:cs="华文楷体"/>
          <w:bCs/>
          <w:szCs w:val="21"/>
        </w:rPr>
        <w:t>在质保期间内，如果设备出现任何质量问题，甲方可随时向乙方发出不合格通知，乙方需按甲方要求及时进行设备退换或维修。质量保证期届满后，乙方提供的设备损坏需要乙方提供相关维修、更换等保障服务的，乙方应在 24小时内及时提供免费上门服务，甲方应按市场成本价承担零件更换等实际发生的经甲方认可的费用。</w:t>
      </w:r>
    </w:p>
    <w:p w14:paraId="762FD1E0">
      <w:pPr>
        <w:spacing w:line="360" w:lineRule="auto"/>
        <w:ind w:left="420" w:leftChars="200"/>
        <w:jc w:val="left"/>
        <w:rPr>
          <w:rFonts w:ascii="宋体" w:hAnsi="宋体" w:cs="华文楷体"/>
          <w:bCs/>
          <w:szCs w:val="21"/>
        </w:rPr>
      </w:pPr>
      <w:r>
        <w:rPr>
          <w:rFonts w:hint="eastAsia" w:ascii="宋体" w:hAnsi="宋体" w:cs="华文楷体"/>
          <w:bCs/>
          <w:szCs w:val="21"/>
        </w:rPr>
        <w:t>5.</w:t>
      </w:r>
      <w:r>
        <w:rPr>
          <w:rFonts w:hint="eastAsia" w:ascii="宋体" w:hAnsi="宋体" w:cs="华文楷体"/>
          <w:szCs w:val="21"/>
        </w:rPr>
        <w:t xml:space="preserve"> 本项目原则上不允许分包，</w:t>
      </w:r>
      <w:r>
        <w:rPr>
          <w:rFonts w:hint="eastAsia" w:ascii="宋体" w:hAnsi="宋体" w:cs="华文楷体"/>
          <w:bCs/>
          <w:szCs w:val="21"/>
        </w:rPr>
        <w:t>非主体工程（主体工程包括项目设计、设备采购、施工、安装、调试及土建主体工程部分）分包须取得甲方书面同意，分包也只允许一次分包，且须分包给具备相应资质条件的单位，否则，甲方有权解除本合同，乙方承担因此产生的一切责任。经甲方书面同意的分包，乙方仍应就整体工程质量对甲方承担责任。</w:t>
      </w:r>
    </w:p>
    <w:p w14:paraId="14D310A5">
      <w:pPr>
        <w:spacing w:line="360" w:lineRule="auto"/>
        <w:ind w:left="420" w:leftChars="200"/>
        <w:jc w:val="left"/>
        <w:rPr>
          <w:rFonts w:ascii="宋体" w:hAnsi="宋体" w:cs="华文楷体"/>
          <w:bCs/>
          <w:szCs w:val="21"/>
        </w:rPr>
      </w:pPr>
      <w:r>
        <w:rPr>
          <w:rFonts w:hint="eastAsia" w:ascii="宋体" w:hAnsi="宋体" w:cs="华文楷体"/>
          <w:bCs/>
          <w:szCs w:val="21"/>
        </w:rPr>
        <w:t>6. 乙方承诺在施工过程中，由于乙方原因造成项目停工、逾期投产或其他一切损失（包括但不限于给任何第三方造成伤害或损失）的，由乙方承担全部责任。乙方在合同履行过程中应当根据国家或地方相关法律法规、甲方安全环保相关规定，负责施工现场人员的安全，乙方人员或财产遭受损失的，由乙方及时妥善处理。乙方给甲方或第三方造成财产或人身损失，由此导致的全部损失由乙方承担。</w:t>
      </w:r>
    </w:p>
    <w:p w14:paraId="626440EC">
      <w:pPr>
        <w:spacing w:line="360" w:lineRule="auto"/>
        <w:ind w:left="420" w:leftChars="200"/>
        <w:jc w:val="left"/>
        <w:rPr>
          <w:rFonts w:ascii="宋体" w:hAnsi="宋体" w:cs="华文楷体"/>
          <w:bCs/>
          <w:szCs w:val="21"/>
        </w:rPr>
      </w:pPr>
      <w:r>
        <w:rPr>
          <w:rFonts w:hint="eastAsia" w:ascii="宋体" w:hAnsi="宋体" w:cs="华文楷体"/>
          <w:bCs/>
          <w:szCs w:val="21"/>
        </w:rPr>
        <w:t>7．乙方承诺本工程所用设备、材料品牌以招标文件内甲方要求品牌为准，招标资料中没有约定的，所提供的设备、材料品牌必须得到甲方书面确认同意并不得低于合同内使用品牌档次。</w:t>
      </w:r>
    </w:p>
    <w:p w14:paraId="5B46050F">
      <w:pPr>
        <w:spacing w:line="360" w:lineRule="auto"/>
        <w:ind w:left="420" w:leftChars="200"/>
        <w:jc w:val="left"/>
        <w:rPr>
          <w:rFonts w:ascii="宋体" w:hAnsi="宋体" w:cs="华文楷体"/>
          <w:bCs/>
          <w:szCs w:val="21"/>
        </w:rPr>
      </w:pPr>
      <w:r>
        <w:rPr>
          <w:rFonts w:hint="eastAsia" w:ascii="宋体" w:hAnsi="宋体" w:cs="华文楷体"/>
          <w:bCs/>
          <w:szCs w:val="21"/>
        </w:rPr>
        <w:t>8.乙方提交项目管理机构及施工现场管理人员安排报告的期限：合同签订后【1</w:t>
      </w:r>
      <w:r>
        <w:rPr>
          <w:rFonts w:ascii="宋体" w:hAnsi="宋体" w:cs="华文楷体"/>
          <w:bCs/>
          <w:szCs w:val="21"/>
        </w:rPr>
        <w:t>0</w:t>
      </w:r>
      <w:r>
        <w:rPr>
          <w:rFonts w:hint="eastAsia" w:ascii="宋体" w:hAnsi="宋体" w:cs="华文楷体"/>
          <w:bCs/>
          <w:szCs w:val="21"/>
        </w:rPr>
        <w:t>】日内。乙方主要施工管理人员擅自离开施工现场的违约责任：项目管理班子人员在施工现场时间必须与竞争性谈判文件的承诺相一致。</w:t>
      </w:r>
    </w:p>
    <w:p w14:paraId="41E71D92">
      <w:pPr>
        <w:spacing w:line="360" w:lineRule="auto"/>
        <w:ind w:left="420" w:leftChars="200"/>
        <w:jc w:val="left"/>
        <w:rPr>
          <w:rFonts w:ascii="宋体" w:hAnsi="宋体" w:cs="华文楷体"/>
          <w:b/>
          <w:bCs/>
          <w:szCs w:val="21"/>
        </w:rPr>
      </w:pPr>
      <w:r>
        <w:rPr>
          <w:rFonts w:hint="eastAsia" w:ascii="宋体" w:hAnsi="宋体" w:cs="华文楷体"/>
          <w:b/>
          <w:bCs/>
          <w:szCs w:val="21"/>
        </w:rPr>
        <w:t>十、安全文明施工</w:t>
      </w:r>
    </w:p>
    <w:p w14:paraId="127BB7ED">
      <w:pPr>
        <w:spacing w:line="360" w:lineRule="auto"/>
        <w:ind w:left="420" w:leftChars="200"/>
        <w:jc w:val="left"/>
        <w:rPr>
          <w:rFonts w:ascii="宋体" w:hAnsi="宋体" w:cs="华文楷体"/>
          <w:bCs/>
          <w:szCs w:val="21"/>
        </w:rPr>
      </w:pPr>
      <w:r>
        <w:rPr>
          <w:rFonts w:hint="eastAsia" w:ascii="宋体" w:hAnsi="宋体" w:cs="华文楷体"/>
          <w:bCs/>
          <w:szCs w:val="21"/>
        </w:rPr>
        <w:t>1.乙方应建立健全安全生产责任制度和安全生产教育培训制度，制定安全生产规章制度和操作规程；每天每时进行安全检查，并做好安全检查记录。</w:t>
      </w:r>
    </w:p>
    <w:p w14:paraId="6DF77489">
      <w:pPr>
        <w:spacing w:line="360" w:lineRule="auto"/>
        <w:ind w:left="420" w:leftChars="200"/>
        <w:jc w:val="left"/>
        <w:rPr>
          <w:rFonts w:ascii="宋体" w:hAnsi="宋体" w:cs="华文楷体"/>
          <w:bCs/>
          <w:szCs w:val="21"/>
        </w:rPr>
      </w:pPr>
      <w:r>
        <w:rPr>
          <w:rFonts w:hint="eastAsia" w:ascii="宋体" w:hAnsi="宋体" w:cs="华文楷体"/>
          <w:bCs/>
          <w:szCs w:val="21"/>
        </w:rPr>
        <w:t>2.乙方在施工过程中，项目经理须确保工程顺利进行，并不发生任何安全事故，若出现人员伤亡或财产重大损失的，甲方有权解除本合同，且要求乙方赔偿甲方因此遭受的全部损失。</w:t>
      </w:r>
    </w:p>
    <w:p w14:paraId="3BDD5DD1">
      <w:pPr>
        <w:spacing w:line="360" w:lineRule="auto"/>
        <w:ind w:left="420" w:leftChars="200"/>
        <w:jc w:val="left"/>
        <w:rPr>
          <w:rFonts w:ascii="宋体" w:hAnsi="宋体" w:cs="华文楷体"/>
          <w:bCs/>
          <w:szCs w:val="21"/>
        </w:rPr>
      </w:pPr>
      <w:r>
        <w:rPr>
          <w:rFonts w:hint="eastAsia" w:ascii="宋体" w:hAnsi="宋体" w:cs="华文楷体"/>
          <w:bCs/>
          <w:szCs w:val="21"/>
        </w:rPr>
        <w:t>3.乙方每天开工前，必须在甲方的相关部门办理相关作业票，并须经过甲方相关人员同意后方可进行施工。</w:t>
      </w:r>
    </w:p>
    <w:p w14:paraId="09808C18">
      <w:pPr>
        <w:spacing w:line="360" w:lineRule="auto"/>
        <w:ind w:left="420" w:leftChars="200"/>
        <w:jc w:val="left"/>
        <w:rPr>
          <w:rFonts w:ascii="宋体" w:hAnsi="宋体" w:cs="华文楷体"/>
          <w:bCs/>
          <w:szCs w:val="21"/>
        </w:rPr>
      </w:pPr>
      <w:r>
        <w:rPr>
          <w:rFonts w:hint="eastAsia" w:ascii="宋体" w:hAnsi="宋体" w:cs="华文楷体"/>
          <w:bCs/>
          <w:szCs w:val="21"/>
        </w:rPr>
        <w:t>4．乙方应当在施工现场入口处、施工起重机械、临时用电设施、脚手架、出入通道口、楼梯口、有害危险气体和液体等危险部位，设置明显的安全警示标志，派专业监护管理。</w:t>
      </w:r>
    </w:p>
    <w:p w14:paraId="0B90E2AD">
      <w:pPr>
        <w:spacing w:line="360" w:lineRule="auto"/>
        <w:ind w:left="420" w:leftChars="200"/>
        <w:jc w:val="left"/>
        <w:rPr>
          <w:rFonts w:ascii="宋体" w:hAnsi="宋体" w:cs="华文楷体"/>
          <w:bCs/>
          <w:szCs w:val="21"/>
        </w:rPr>
      </w:pPr>
      <w:r>
        <w:rPr>
          <w:rFonts w:hint="eastAsia" w:ascii="宋体" w:hAnsi="宋体" w:cs="华文楷体"/>
          <w:bCs/>
          <w:szCs w:val="21"/>
        </w:rPr>
        <w:t>5．乙方对可能造成损害的毗邻建筑物、构筑物和地下管线等，应当采取专项防护措施；防止或者减少粉尘、废气、特气、固体废物、噪声、振动和施工照明对人和环境的危害和污染。</w:t>
      </w:r>
    </w:p>
    <w:p w14:paraId="0D587333">
      <w:pPr>
        <w:spacing w:line="360" w:lineRule="auto"/>
        <w:ind w:left="420" w:leftChars="200"/>
        <w:jc w:val="left"/>
        <w:rPr>
          <w:rFonts w:ascii="宋体" w:hAnsi="宋体" w:cs="华文楷体"/>
          <w:bCs/>
          <w:szCs w:val="21"/>
        </w:rPr>
      </w:pPr>
      <w:r>
        <w:rPr>
          <w:rFonts w:hint="eastAsia" w:ascii="宋体" w:hAnsi="宋体" w:cs="华文楷体"/>
          <w:bCs/>
          <w:szCs w:val="21"/>
        </w:rPr>
        <w:t>6．乙方应当向作业人员提供安全防护用具和安全防护服装，并书面告知危险源、操作规程和违章操作的危害，进行特殊设备、电气等须持专业资格证方可上岗的人员，甲方应确保相关人员均具备相关资质及从事相应工作的能力，否则由此产生的工程质量问题、人身或财产损失、逾期竣工等不利后果由乙方承担。</w:t>
      </w:r>
    </w:p>
    <w:p w14:paraId="7F9E43C6">
      <w:pPr>
        <w:spacing w:line="360" w:lineRule="auto"/>
        <w:ind w:left="420" w:leftChars="200"/>
        <w:jc w:val="left"/>
        <w:rPr>
          <w:rFonts w:ascii="宋体" w:hAnsi="宋体" w:cs="华文楷体"/>
          <w:bCs/>
          <w:szCs w:val="21"/>
        </w:rPr>
      </w:pPr>
      <w:r>
        <w:rPr>
          <w:rFonts w:hint="eastAsia" w:ascii="宋体" w:hAnsi="宋体" w:cs="华文楷体"/>
          <w:bCs/>
          <w:szCs w:val="21"/>
        </w:rPr>
        <w:t>7．乙方应保证清运建渣的车辆应封闭或覆盖，出入现场时应有专人指挥。清运建渣的作业时间应遵守甲方的有关规定。对地下的各类管线，乙方应在地面上设置明显标识；对水、电、气的检查井、污水井应采取相应的保护措施。</w:t>
      </w:r>
    </w:p>
    <w:p w14:paraId="76259BAE">
      <w:pPr>
        <w:spacing w:line="360" w:lineRule="auto"/>
        <w:ind w:left="420" w:leftChars="200"/>
        <w:jc w:val="left"/>
        <w:rPr>
          <w:rFonts w:ascii="宋体" w:hAnsi="宋体" w:cs="华文楷体"/>
          <w:bCs/>
          <w:szCs w:val="21"/>
        </w:rPr>
      </w:pPr>
      <w:r>
        <w:rPr>
          <w:rFonts w:hint="eastAsia" w:ascii="宋体" w:hAnsi="宋体" w:cs="华文楷体"/>
          <w:bCs/>
          <w:szCs w:val="21"/>
        </w:rPr>
        <w:t>8．乙方进场施工人员，必须严格遵守甲方的各类规章制度,如违反，参照安全协议或甲方施工现场关于安全环保相关规定处罚。</w:t>
      </w:r>
    </w:p>
    <w:p w14:paraId="6124AA27">
      <w:pPr>
        <w:spacing w:line="360" w:lineRule="auto"/>
        <w:ind w:left="420" w:leftChars="200"/>
        <w:jc w:val="left"/>
        <w:rPr>
          <w:rFonts w:ascii="宋体" w:hAnsi="宋体" w:cs="华文楷体"/>
          <w:bCs/>
          <w:szCs w:val="21"/>
        </w:rPr>
      </w:pPr>
      <w:r>
        <w:rPr>
          <w:rFonts w:hint="eastAsia" w:ascii="宋体" w:hAnsi="宋体" w:cs="华文楷体"/>
          <w:bCs/>
          <w:szCs w:val="21"/>
        </w:rPr>
        <w:t>9．乙方需保证施工场地清洁卫生符合环境卫生管理的有关规定及甲方要求。乙方需承担违反有关规定造成的损失与罚款。</w:t>
      </w:r>
    </w:p>
    <w:p w14:paraId="21AC7997">
      <w:pPr>
        <w:spacing w:line="360" w:lineRule="auto"/>
        <w:ind w:left="420" w:leftChars="200"/>
        <w:jc w:val="left"/>
        <w:rPr>
          <w:rFonts w:ascii="宋体" w:hAnsi="宋体"/>
        </w:rPr>
      </w:pPr>
      <w:r>
        <w:rPr>
          <w:rFonts w:hint="eastAsia" w:ascii="宋体" w:hAnsi="宋体" w:cs="华文楷体"/>
          <w:bCs/>
          <w:szCs w:val="21"/>
        </w:rPr>
        <w:t>10.因乙方原因导致甲方或项目面临或可能面临被行政主管部门行政处罚时，乙方应负责积极与行政主管部门沟通并改正，避免被行政处罚，由此产生的费用、罚款、给甲方造成的全部损失等由乙方承担。</w:t>
      </w:r>
    </w:p>
    <w:p w14:paraId="0983ADEC">
      <w:pPr>
        <w:spacing w:line="360" w:lineRule="auto"/>
        <w:ind w:left="420" w:leftChars="200"/>
        <w:jc w:val="left"/>
        <w:rPr>
          <w:rFonts w:ascii="宋体" w:hAnsi="宋体" w:cs="华文楷体"/>
          <w:b/>
          <w:bCs/>
          <w:szCs w:val="21"/>
        </w:rPr>
      </w:pPr>
      <w:r>
        <w:rPr>
          <w:rFonts w:hint="eastAsia" w:ascii="宋体" w:hAnsi="宋体" w:cs="华文楷体"/>
          <w:b/>
          <w:bCs/>
          <w:szCs w:val="21"/>
        </w:rPr>
        <w:t>十一、乙方的知识产权保证</w:t>
      </w:r>
    </w:p>
    <w:p w14:paraId="19A5D092">
      <w:pPr>
        <w:spacing w:line="360" w:lineRule="auto"/>
        <w:ind w:left="420" w:leftChars="200"/>
        <w:jc w:val="left"/>
        <w:rPr>
          <w:rFonts w:ascii="宋体" w:hAnsi="宋体" w:cs="华文楷体"/>
          <w:bCs/>
          <w:szCs w:val="21"/>
        </w:rPr>
      </w:pPr>
      <w:r>
        <w:rPr>
          <w:rFonts w:hint="eastAsia" w:ascii="宋体" w:hAnsi="宋体" w:cs="华文楷体"/>
          <w:bCs/>
          <w:szCs w:val="21"/>
        </w:rPr>
        <w:t xml:space="preserve">1.乙方确保，在设备交付甲方前乙方是所售设备的唯一合法所有权人，如因所有权瑕疵导致甲方遭任何第三方索赔， 一切责任均由乙方承担。所售设备在全球范围内没有侵害任何第三方的知识产权（包括但不限于专利），如设备为生产设备，则使用该设备时所采用的生产工艺如果侵犯任何第三方的知识产权，视为该生产设备侵犯第三方的知识产权。 </w:t>
      </w:r>
    </w:p>
    <w:p w14:paraId="5CAE3B75">
      <w:pPr>
        <w:spacing w:line="360" w:lineRule="auto"/>
        <w:ind w:left="420" w:leftChars="200"/>
        <w:jc w:val="left"/>
        <w:rPr>
          <w:rFonts w:ascii="宋体" w:hAnsi="宋体" w:cs="华文楷体"/>
          <w:bCs/>
          <w:szCs w:val="21"/>
        </w:rPr>
      </w:pPr>
      <w:r>
        <w:rPr>
          <w:rFonts w:hint="eastAsia" w:ascii="宋体" w:hAnsi="宋体" w:cs="华文楷体"/>
          <w:bCs/>
          <w:szCs w:val="21"/>
        </w:rPr>
        <w:t xml:space="preserve">2.如果乙方所售设备在全球范围内侵犯任何第三方知识产权，所有责任及损失均由乙方承担，由乙方向甲方及使用该设备的甲方关联公司承担赔偿责任。特别的，如果乙方销售给甲方的设备为生产设备，并且该生产设备的生产工艺侵犯任何第三方的知识产权，则乙方需要赔偿甲方因此造成的设备不能继续使用的设备投资 损失、停产损失、使用该设备生产的产品被禁止销售导致的全部直接和间接损失等，前述损失均以甲方财务确认的相关数据为准。 </w:t>
      </w:r>
    </w:p>
    <w:p w14:paraId="327D620F">
      <w:pPr>
        <w:spacing w:line="360" w:lineRule="auto"/>
        <w:ind w:left="420" w:leftChars="200"/>
        <w:jc w:val="left"/>
        <w:rPr>
          <w:rFonts w:ascii="宋体" w:hAnsi="宋体" w:cs="华文楷体"/>
          <w:bCs/>
          <w:szCs w:val="21"/>
        </w:rPr>
      </w:pPr>
      <w:r>
        <w:rPr>
          <w:rFonts w:hint="eastAsia" w:ascii="宋体" w:hAnsi="宋体" w:cs="华文楷体"/>
          <w:bCs/>
          <w:szCs w:val="21"/>
        </w:rPr>
        <w:t>3 .甲方或者甲方关联公司因使用乙方所售设备被任何第三方指控侵权时（包括但不限于诉讼、仲裁、行政调查）将相关信息反馈给乙方后，乙方应当在 15个工作日</w:t>
      </w:r>
      <w:r>
        <w:rPr>
          <w:rFonts w:hint="eastAsia" w:ascii="宋体" w:hAnsi="宋体" w:cs="华文楷体"/>
          <w:bCs/>
          <w:szCs w:val="21"/>
          <w:lang w:val="en-US" w:eastAsia="zh-CN"/>
        </w:rPr>
        <w:t>内</w:t>
      </w:r>
      <w:r>
        <w:rPr>
          <w:rFonts w:hint="eastAsia" w:ascii="宋体" w:hAnsi="宋体" w:cs="华文楷体"/>
          <w:bCs/>
          <w:szCs w:val="21"/>
        </w:rPr>
        <w:t xml:space="preserve">完成下列措施： </w:t>
      </w:r>
    </w:p>
    <w:p w14:paraId="685F7321">
      <w:pPr>
        <w:spacing w:line="360" w:lineRule="auto"/>
        <w:ind w:left="420" w:leftChars="200"/>
        <w:jc w:val="left"/>
        <w:rPr>
          <w:rFonts w:ascii="宋体" w:hAnsi="宋体" w:cs="华文楷体"/>
          <w:bCs/>
          <w:szCs w:val="21"/>
        </w:rPr>
      </w:pPr>
      <w:r>
        <w:rPr>
          <w:rFonts w:hint="eastAsia" w:ascii="宋体" w:hAnsi="宋体" w:cs="华文楷体"/>
          <w:bCs/>
          <w:szCs w:val="21"/>
        </w:rPr>
        <w:t xml:space="preserve">3.1乙方将承担获得第三方的知识产权许可的费用，以保证甲方能继续正常使用设备；  </w:t>
      </w:r>
    </w:p>
    <w:p w14:paraId="0FE32ED9">
      <w:pPr>
        <w:spacing w:line="360" w:lineRule="auto"/>
        <w:ind w:left="420" w:leftChars="200"/>
        <w:jc w:val="left"/>
        <w:rPr>
          <w:rFonts w:ascii="宋体" w:hAnsi="宋体" w:cs="华文楷体"/>
          <w:bCs/>
          <w:szCs w:val="21"/>
        </w:rPr>
      </w:pPr>
      <w:r>
        <w:rPr>
          <w:rFonts w:hint="eastAsia" w:ascii="宋体" w:hAnsi="宋体" w:cs="华文楷体"/>
          <w:bCs/>
          <w:szCs w:val="21"/>
        </w:rPr>
        <w:t>3.2乙方将在承担甲方费用、损失的基础上，为甲方更换同等功能和性能的不侵权的设备；</w:t>
      </w:r>
    </w:p>
    <w:p w14:paraId="0A73FCE6">
      <w:pPr>
        <w:spacing w:line="360" w:lineRule="auto"/>
        <w:ind w:left="420" w:leftChars="200"/>
        <w:jc w:val="left"/>
        <w:rPr>
          <w:rFonts w:ascii="宋体" w:hAnsi="宋体" w:cs="华文楷体"/>
          <w:bCs/>
          <w:szCs w:val="21"/>
        </w:rPr>
      </w:pPr>
      <w:r>
        <w:rPr>
          <w:rFonts w:hint="eastAsia" w:ascii="宋体" w:hAnsi="宋体" w:cs="华文楷体"/>
          <w:bCs/>
          <w:szCs w:val="21"/>
        </w:rPr>
        <w:t xml:space="preserve">3.3乙方向甲方提供相当于指控侵权金额的保证金，以保证赔偿甲方可能遭遇到的损失。 </w:t>
      </w:r>
    </w:p>
    <w:p w14:paraId="737DE8F7">
      <w:pPr>
        <w:spacing w:line="360" w:lineRule="auto"/>
        <w:ind w:left="420" w:leftChars="200"/>
        <w:jc w:val="left"/>
        <w:rPr>
          <w:rFonts w:ascii="宋体" w:hAnsi="宋体" w:cs="华文楷体"/>
          <w:bCs/>
          <w:szCs w:val="21"/>
        </w:rPr>
      </w:pPr>
      <w:r>
        <w:rPr>
          <w:rFonts w:hint="eastAsia" w:ascii="宋体" w:hAnsi="宋体" w:cs="华文楷体"/>
          <w:bCs/>
          <w:szCs w:val="21"/>
        </w:rPr>
        <w:t xml:space="preserve">4. 如乙方未能在15个工作日内提供以上解决方案，则甲方可以自行与知识产权权利人联系，以获得相关知识产权许可；或者甲方可自行在行政途径、司法途径中答辩或与知识产权权利人和解。以上解决方案产生的所有合理费用、损失由乙方承担。就该费用和损失，甲方有权在实际发生前，按照预估的金额起诉乙方并对乙方财产采取保全，获得事先的救济和保障。 </w:t>
      </w:r>
    </w:p>
    <w:p w14:paraId="7B1C20DA">
      <w:pPr>
        <w:pStyle w:val="5"/>
        <w:spacing w:before="120" w:after="120" w:line="360" w:lineRule="auto"/>
        <w:ind w:left="420" w:leftChars="200"/>
        <w:jc w:val="left"/>
        <w:rPr>
          <w:rFonts w:ascii="宋体" w:hAnsi="宋体" w:eastAsia="宋体" w:cs="华文楷体"/>
          <w:b w:val="0"/>
          <w:sz w:val="21"/>
          <w:szCs w:val="21"/>
        </w:rPr>
      </w:pPr>
      <w:r>
        <w:rPr>
          <w:rFonts w:hint="eastAsia" w:ascii="宋体" w:hAnsi="宋体" w:eastAsia="宋体" w:cs="华文楷体"/>
          <w:b w:val="0"/>
          <w:sz w:val="21"/>
          <w:szCs w:val="21"/>
        </w:rPr>
        <w:t>5. 乙方承诺，乙方及其关联公司，在全球范围内，现在及未来不可撤销的放弃对甲方、甲方关联公司、甲方所销售设备（包括设备的销售商及使用方）主张任何知识产权相关的权利，无论该知识产权问题是否由甲方或者甲方的第三方供应商引起。</w:t>
      </w:r>
    </w:p>
    <w:p w14:paraId="63797720">
      <w:pPr>
        <w:pStyle w:val="5"/>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十二．违约责任</w:t>
      </w:r>
    </w:p>
    <w:p w14:paraId="66D0A0F4">
      <w:pPr>
        <w:spacing w:line="360" w:lineRule="auto"/>
        <w:ind w:left="420" w:leftChars="200"/>
        <w:jc w:val="left"/>
        <w:rPr>
          <w:rFonts w:ascii="宋体" w:hAnsi="宋体" w:cs="华文楷体"/>
          <w:bCs/>
          <w:szCs w:val="21"/>
        </w:rPr>
      </w:pPr>
      <w:r>
        <w:rPr>
          <w:rFonts w:hint="eastAsia" w:ascii="宋体" w:hAnsi="宋体" w:cs="华文楷体"/>
          <w:bCs/>
          <w:szCs w:val="21"/>
        </w:rPr>
        <w:t>1.在合同履行过程中发生的下列情形，属于乙方违约：</w:t>
      </w:r>
    </w:p>
    <w:p w14:paraId="7EE132E9">
      <w:pPr>
        <w:spacing w:line="360" w:lineRule="auto"/>
        <w:ind w:left="420" w:leftChars="200"/>
        <w:jc w:val="left"/>
        <w:rPr>
          <w:rFonts w:ascii="宋体" w:hAnsi="宋体" w:cs="华文楷体"/>
          <w:bCs/>
          <w:szCs w:val="21"/>
        </w:rPr>
      </w:pPr>
      <w:r>
        <w:rPr>
          <w:rFonts w:hint="eastAsia" w:ascii="宋体" w:hAnsi="宋体" w:cs="华文楷体"/>
          <w:bCs/>
          <w:szCs w:val="21"/>
        </w:rPr>
        <w:t>（1）乙方无该项目施工资质或未经总部授权的；</w:t>
      </w:r>
    </w:p>
    <w:p w14:paraId="0464F4F8">
      <w:pPr>
        <w:spacing w:line="360" w:lineRule="auto"/>
        <w:ind w:left="420" w:leftChars="200"/>
        <w:jc w:val="left"/>
        <w:rPr>
          <w:rFonts w:ascii="宋体" w:hAnsi="宋体" w:cs="华文楷体"/>
          <w:bCs/>
          <w:szCs w:val="21"/>
        </w:rPr>
      </w:pPr>
      <w:r>
        <w:rPr>
          <w:rFonts w:hint="eastAsia" w:ascii="宋体" w:hAnsi="宋体" w:cs="华文楷体"/>
          <w:bCs/>
          <w:szCs w:val="21"/>
        </w:rPr>
        <w:t>（2）乙方违反合同约定进行转包或分包的；</w:t>
      </w:r>
    </w:p>
    <w:p w14:paraId="7E73C608">
      <w:pPr>
        <w:spacing w:line="360" w:lineRule="auto"/>
        <w:ind w:left="420" w:leftChars="200"/>
        <w:jc w:val="left"/>
        <w:rPr>
          <w:rFonts w:ascii="宋体" w:hAnsi="宋体" w:cs="华文楷体"/>
          <w:bCs/>
          <w:szCs w:val="21"/>
        </w:rPr>
      </w:pPr>
      <w:r>
        <w:rPr>
          <w:rFonts w:hint="eastAsia" w:ascii="宋体" w:hAnsi="宋体" w:cs="华文楷体"/>
          <w:bCs/>
          <w:szCs w:val="21"/>
        </w:rPr>
        <w:t>（3）乙方违反合同约定采购和使用不合格的材料和工程设备的；</w:t>
      </w:r>
    </w:p>
    <w:p w14:paraId="2C70A26B">
      <w:pPr>
        <w:spacing w:line="360" w:lineRule="auto"/>
        <w:ind w:left="420" w:leftChars="200"/>
        <w:jc w:val="left"/>
        <w:rPr>
          <w:rFonts w:ascii="宋体" w:hAnsi="宋体" w:cs="华文楷体"/>
          <w:bCs/>
          <w:szCs w:val="21"/>
        </w:rPr>
      </w:pPr>
      <w:r>
        <w:rPr>
          <w:rFonts w:hint="eastAsia" w:ascii="宋体" w:hAnsi="宋体" w:cs="华文楷体"/>
          <w:bCs/>
          <w:szCs w:val="21"/>
        </w:rPr>
        <w:t xml:space="preserve">（4）因乙方原因导致工程质量不符合合同要求或未通过甲方竣工验收的； </w:t>
      </w:r>
    </w:p>
    <w:p w14:paraId="76E5D5CF">
      <w:pPr>
        <w:spacing w:line="360" w:lineRule="auto"/>
        <w:ind w:left="420" w:leftChars="200"/>
        <w:jc w:val="left"/>
        <w:rPr>
          <w:rFonts w:ascii="宋体" w:hAnsi="宋体" w:cs="华文楷体"/>
          <w:bCs/>
          <w:szCs w:val="21"/>
        </w:rPr>
      </w:pPr>
      <w:r>
        <w:rPr>
          <w:rFonts w:hint="eastAsia" w:ascii="宋体" w:hAnsi="宋体" w:cs="华文楷体"/>
          <w:bCs/>
          <w:szCs w:val="21"/>
        </w:rPr>
        <w:t>（5）乙方违反约定，未经批准，私自将已按照合同约定进入施工现场的材料或设备撤离施工现场的；</w:t>
      </w:r>
    </w:p>
    <w:p w14:paraId="07DAFB8B">
      <w:pPr>
        <w:spacing w:line="360" w:lineRule="auto"/>
        <w:ind w:left="420" w:leftChars="200"/>
        <w:jc w:val="left"/>
        <w:rPr>
          <w:rFonts w:ascii="宋体" w:hAnsi="宋体" w:cs="华文楷体"/>
          <w:bCs/>
          <w:szCs w:val="21"/>
        </w:rPr>
      </w:pPr>
      <w:r>
        <w:rPr>
          <w:rFonts w:hint="eastAsia" w:ascii="宋体" w:hAnsi="宋体" w:cs="华文楷体"/>
          <w:bCs/>
          <w:szCs w:val="21"/>
        </w:rPr>
        <w:t>（6） 乙方未能按施工进度计划、时间要求及时完成合同约定的工作，造成工期延误的；</w:t>
      </w:r>
    </w:p>
    <w:p w14:paraId="0DCF1E40">
      <w:pPr>
        <w:spacing w:line="360" w:lineRule="auto"/>
        <w:ind w:left="420" w:leftChars="200"/>
        <w:jc w:val="left"/>
        <w:rPr>
          <w:rFonts w:ascii="宋体" w:hAnsi="宋体" w:cs="华文楷体"/>
          <w:bCs/>
          <w:szCs w:val="21"/>
        </w:rPr>
      </w:pPr>
      <w:r>
        <w:rPr>
          <w:rFonts w:hint="eastAsia" w:ascii="宋体" w:hAnsi="宋体" w:cs="华文楷体"/>
          <w:bCs/>
          <w:szCs w:val="21"/>
        </w:rPr>
        <w:t>（7） 乙方在缺陷责任期及保修期内，未能在合理期限对工程缺陷进行修复，或拒绝按甲方要求进行修复的；</w:t>
      </w:r>
    </w:p>
    <w:p w14:paraId="660374F3">
      <w:pPr>
        <w:spacing w:line="360" w:lineRule="auto"/>
        <w:ind w:left="420" w:leftChars="200"/>
        <w:jc w:val="left"/>
        <w:rPr>
          <w:rFonts w:ascii="宋体" w:hAnsi="宋体" w:cs="华文楷体"/>
          <w:bCs/>
          <w:szCs w:val="21"/>
        </w:rPr>
      </w:pPr>
      <w:r>
        <w:rPr>
          <w:rFonts w:hint="eastAsia" w:ascii="宋体" w:hAnsi="宋体" w:cs="华文楷体"/>
          <w:bCs/>
          <w:szCs w:val="21"/>
        </w:rPr>
        <w:t>（8）乙方未尽到安全保护及环保义务，给甲方造成人身伤亡或财产损失或导致甲方或项目遭到行政主管部门处罚的；</w:t>
      </w:r>
    </w:p>
    <w:p w14:paraId="4D99353C">
      <w:pPr>
        <w:spacing w:line="360" w:lineRule="auto"/>
        <w:ind w:left="420" w:leftChars="200"/>
        <w:jc w:val="left"/>
        <w:rPr>
          <w:rFonts w:ascii="宋体" w:hAnsi="宋体" w:cs="华文楷体"/>
          <w:bCs/>
          <w:szCs w:val="21"/>
        </w:rPr>
      </w:pPr>
      <w:r>
        <w:rPr>
          <w:rFonts w:hint="eastAsia" w:ascii="宋体" w:hAnsi="宋体" w:cs="华文楷体"/>
          <w:bCs/>
          <w:szCs w:val="21"/>
        </w:rPr>
        <w:t>（9）乙方明确表示或者以其行为表明不履行合同主要义务的；</w:t>
      </w:r>
    </w:p>
    <w:p w14:paraId="3CBCEC3D">
      <w:pPr>
        <w:spacing w:line="360" w:lineRule="auto"/>
        <w:ind w:left="420" w:leftChars="200"/>
        <w:jc w:val="left"/>
        <w:rPr>
          <w:rFonts w:ascii="宋体" w:hAnsi="宋体" w:cs="华文楷体"/>
          <w:bCs/>
          <w:szCs w:val="21"/>
        </w:rPr>
      </w:pPr>
      <w:r>
        <w:rPr>
          <w:rFonts w:hint="eastAsia" w:ascii="宋体" w:hAnsi="宋体" w:cs="华文楷体"/>
          <w:bCs/>
          <w:szCs w:val="21"/>
        </w:rPr>
        <w:t>（10）乙方未能按照合同约定履行其他义务的</w:t>
      </w:r>
    </w:p>
    <w:p w14:paraId="045EC214">
      <w:pPr>
        <w:spacing w:line="360" w:lineRule="auto"/>
        <w:ind w:left="420" w:leftChars="200"/>
        <w:jc w:val="left"/>
        <w:rPr>
          <w:rFonts w:ascii="宋体" w:hAnsi="宋体" w:cs="华文楷体"/>
          <w:bCs/>
          <w:szCs w:val="21"/>
        </w:rPr>
      </w:pPr>
      <w:r>
        <w:rPr>
          <w:rFonts w:hint="eastAsia" w:ascii="宋体" w:hAnsi="宋体" w:cs="华文楷体"/>
          <w:bCs/>
          <w:szCs w:val="21"/>
        </w:rPr>
        <w:t>乙方发生第（</w:t>
      </w:r>
      <w:r>
        <w:rPr>
          <w:rFonts w:hint="eastAsia" w:ascii="宋体" w:hAnsi="宋体" w:cs="华文楷体"/>
          <w:bCs/>
          <w:szCs w:val="21"/>
          <w:lang w:val="en-US" w:eastAsia="zh-CN"/>
        </w:rPr>
        <w:t>1</w:t>
      </w:r>
      <w:r>
        <w:rPr>
          <w:rFonts w:hint="eastAsia" w:ascii="宋体" w:hAnsi="宋体" w:cs="华文楷体"/>
          <w:bCs/>
          <w:szCs w:val="21"/>
        </w:rPr>
        <w:t>）（</w:t>
      </w:r>
      <w:r>
        <w:rPr>
          <w:rFonts w:hint="eastAsia" w:ascii="宋体" w:hAnsi="宋体" w:cs="华文楷体"/>
          <w:bCs/>
          <w:szCs w:val="21"/>
          <w:lang w:val="en-US" w:eastAsia="zh-CN"/>
        </w:rPr>
        <w:t>2</w:t>
      </w:r>
      <w:r>
        <w:rPr>
          <w:rFonts w:hint="eastAsia" w:ascii="宋体" w:hAnsi="宋体" w:cs="华文楷体"/>
          <w:bCs/>
          <w:szCs w:val="21"/>
        </w:rPr>
        <w:t>）项的，</w:t>
      </w:r>
      <w:r>
        <w:rPr>
          <w:rFonts w:hint="eastAsia" w:ascii="宋体" w:hAnsi="宋体" w:cs="华文楷体"/>
          <w:bCs/>
          <w:szCs w:val="21"/>
          <w:lang w:val="en-US" w:eastAsia="zh-CN"/>
        </w:rPr>
        <w:t>视为乙方根本违约，甲方有权要求乙方按照合同总价款的20%支付违约金，并赔偿甲方因此遭受的损失(该违约金和损失赔偿款可直接从甲方应付乙方款项中直接扣除)，甲方根据情况，还有权解除本协议。</w:t>
      </w:r>
      <w:r>
        <w:rPr>
          <w:rFonts w:hint="eastAsia" w:ascii="宋体" w:hAnsi="宋体" w:cs="华文楷体"/>
          <w:bCs/>
          <w:szCs w:val="21"/>
        </w:rPr>
        <w:t>乙方发生第（6）项情形延误工期或延迟交货的，每逾期一日，按合同总价款的千分之五支付违约金，逾期超过三十日的，甲方有权解除合同，要求乙方退还全部甲方已支付费用，并要求乙方承担合同总金额的20%违约金；乙方发生第（4）（7）情形工程质量不合格或不履行质保义务的，每逾期一日，按合同总价款的千分之五支付违约金，逾期超过七日的，甲方有权自行或委托第三方对质量问题进行维修或更换，</w:t>
      </w:r>
      <w:r>
        <w:rPr>
          <w:rFonts w:hint="eastAsia" w:ascii="宋体" w:hAnsi="宋体" w:cs="华文楷体"/>
          <w:bCs/>
          <w:szCs w:val="21"/>
          <w:lang w:val="en-US" w:eastAsia="zh-CN"/>
        </w:rPr>
        <w:t>乙方按照甲方</w:t>
      </w:r>
      <w:r>
        <w:rPr>
          <w:rFonts w:hint="eastAsia" w:ascii="宋体" w:hAnsi="宋体" w:cs="华文楷体"/>
          <w:bCs/>
          <w:szCs w:val="21"/>
        </w:rPr>
        <w:t>因此产生的全部费用的1.5倍标准向甲方承担责任和支付费用；乙方发生第（3）（5）项的，乙方应按甲方要求对不合格材料、设备进行更换，私自撤离设备或材料发生的毁损灭失的风险由乙方自行承担，且应按甲方要求时间予以补足，由此延误工期或工程质量存在问题的还应承担相应违约责任；乙方发生上述其他情形的，乙方应按甲方要求予以纠正，经甲方书面要求纠正后【3日】内未能纠正的，甲方有权解除合同，并要求乙方退还全部甲方已支付费用，并由乙方承担相关损失合同总价【20%】的违约金，由此给甲方造成的损失按本合同第十三条予以赔偿。</w:t>
      </w:r>
    </w:p>
    <w:p w14:paraId="69710469">
      <w:pPr>
        <w:spacing w:line="360" w:lineRule="auto"/>
        <w:ind w:left="420" w:leftChars="200"/>
        <w:jc w:val="left"/>
        <w:rPr>
          <w:rFonts w:ascii="宋体" w:hAnsi="宋体" w:cs="华文楷体"/>
          <w:bCs/>
          <w:szCs w:val="21"/>
        </w:rPr>
      </w:pPr>
      <w:r>
        <w:rPr>
          <w:rFonts w:hint="eastAsia" w:ascii="宋体" w:hAnsi="宋体" w:cs="华文楷体"/>
          <w:bCs/>
          <w:szCs w:val="21"/>
        </w:rPr>
        <w:t>同时，甲方有权从质保金中扣除上述违约金，不足以抵扣的，甲方有权向乙方继续主张该违约金。乙方违约的，乙方应承担因其违约行为而增加的费用和（或）延误的工期。</w:t>
      </w:r>
    </w:p>
    <w:p w14:paraId="3E5D5814">
      <w:pPr>
        <w:autoSpaceDE w:val="0"/>
        <w:autoSpaceDN w:val="0"/>
        <w:spacing w:line="360" w:lineRule="auto"/>
        <w:ind w:left="420" w:leftChars="200"/>
        <w:jc w:val="left"/>
        <w:rPr>
          <w:rFonts w:ascii="宋体" w:hAnsi="宋体" w:cs="华文楷体"/>
          <w:bCs/>
          <w:szCs w:val="21"/>
        </w:rPr>
      </w:pPr>
      <w:r>
        <w:rPr>
          <w:rFonts w:hint="eastAsia" w:ascii="宋体" w:hAnsi="宋体" w:cs="华文楷体"/>
          <w:bCs/>
          <w:szCs w:val="21"/>
        </w:rPr>
        <w:t>合同解除后，因继续完成工程的需要，甲方有权使用乙方在施工现场的材料、设备、临时工程、乙方文件和由乙方或以其名义编制的其他文件，合同当事人应在本合同条款约定相应费用的计算方式。甲方继续使用的行为不免除或减轻承包人应承担的违约责任且甲方不构成任何侵权。</w:t>
      </w:r>
    </w:p>
    <w:p w14:paraId="38A2B1A4">
      <w:pPr>
        <w:spacing w:line="360" w:lineRule="auto"/>
        <w:ind w:left="420" w:leftChars="200"/>
        <w:jc w:val="left"/>
        <w:rPr>
          <w:rFonts w:ascii="宋体" w:hAnsi="宋体" w:cs="华文楷体"/>
          <w:bCs/>
          <w:szCs w:val="21"/>
        </w:rPr>
      </w:pPr>
      <w:r>
        <w:rPr>
          <w:rFonts w:hint="eastAsia" w:ascii="宋体" w:hAnsi="宋体" w:cs="华文楷体"/>
          <w:bCs/>
          <w:szCs w:val="21"/>
        </w:rPr>
        <w:t>乙方提交项目管理机构及施工现场管理人员安排报告的期限：合同签订后10日内。乙方主要施工管理人员擅自离开施工现场的违约责任：项目管理班子人员在施工现场时间必须与竞争性谈判文件的承诺相一致。如未经工程师书面同意达不到承诺要求的，项目技术负责人每缺一天罚款5000元，其他每缺一天罚款1000元。</w:t>
      </w:r>
    </w:p>
    <w:p w14:paraId="15652E6E">
      <w:pPr>
        <w:spacing w:line="360" w:lineRule="auto"/>
        <w:ind w:left="420" w:leftChars="200"/>
        <w:jc w:val="left"/>
        <w:rPr>
          <w:rFonts w:ascii="宋体" w:hAnsi="宋体" w:cs="华文楷体"/>
          <w:bCs/>
          <w:szCs w:val="21"/>
        </w:rPr>
      </w:pPr>
      <w:r>
        <w:rPr>
          <w:rFonts w:hint="eastAsia" w:ascii="宋体" w:hAnsi="宋体" w:cs="华文楷体"/>
          <w:bCs/>
          <w:szCs w:val="21"/>
        </w:rPr>
        <w:t>2.因乙方违约解除合同后的处理</w:t>
      </w:r>
    </w:p>
    <w:p w14:paraId="05C63B10">
      <w:pPr>
        <w:spacing w:line="360" w:lineRule="auto"/>
        <w:ind w:left="420" w:leftChars="200"/>
        <w:jc w:val="left"/>
        <w:rPr>
          <w:rFonts w:ascii="宋体" w:hAnsi="宋体" w:cs="华文楷体"/>
          <w:bCs/>
          <w:szCs w:val="21"/>
        </w:rPr>
      </w:pPr>
      <w:r>
        <w:rPr>
          <w:rFonts w:hint="eastAsia" w:ascii="宋体" w:hAnsi="宋体" w:cs="华文楷体"/>
          <w:bCs/>
          <w:szCs w:val="21"/>
        </w:rPr>
        <w:t>因乙方原因导致合同解除的，则合同当事人应在合同解除后三天内完成已完成工程的估价、付款和清算，并按约支付违约金；因乙方原因而合同解除后，乙方需赔偿因解除合同给甲方造成的损失；乙方应按照甲方要求完成现场的清理和撤离；甲乙双方应在合同解除后按本合同相关约定进行清算，出具最终结清付款证书，结清全部款项。</w:t>
      </w:r>
    </w:p>
    <w:p w14:paraId="46E1C9CC">
      <w:pPr>
        <w:spacing w:line="360" w:lineRule="auto"/>
        <w:ind w:left="420" w:leftChars="200"/>
        <w:jc w:val="left"/>
        <w:rPr>
          <w:rFonts w:ascii="宋体" w:hAnsi="宋体" w:cs="华文楷体"/>
          <w:bCs/>
          <w:szCs w:val="21"/>
        </w:rPr>
      </w:pPr>
      <w:r>
        <w:rPr>
          <w:rFonts w:hint="eastAsia" w:ascii="宋体" w:hAnsi="宋体" w:cs="华文楷体"/>
          <w:bCs/>
          <w:szCs w:val="21"/>
        </w:rPr>
        <w:t>因乙方违约解除合同，甲方有权暂停并扣除对乙方的付款，查清各项付款和已扣款项。甲乙双方未能就合同解除后的清算和款项支付达成一致的，协商解决，协商解决不了的，参照本合同第十二条。</w:t>
      </w:r>
    </w:p>
    <w:p w14:paraId="3285AC70">
      <w:pPr>
        <w:spacing w:line="360" w:lineRule="auto"/>
        <w:ind w:left="420" w:leftChars="200"/>
        <w:jc w:val="left"/>
        <w:rPr>
          <w:rFonts w:ascii="宋体" w:hAnsi="宋体" w:cs="华文楷体"/>
          <w:bCs/>
          <w:szCs w:val="21"/>
        </w:rPr>
      </w:pPr>
      <w:r>
        <w:rPr>
          <w:rFonts w:hint="eastAsia" w:ascii="宋体" w:hAnsi="宋体" w:cs="华文楷体"/>
          <w:bCs/>
          <w:szCs w:val="21"/>
        </w:rPr>
        <w:t xml:space="preserve">如乙方单方面提出终止合同（甲方有违约行为的除外），则需赔偿由此而导致甲方所遭受的误工、停产、延期交货等带来的一切损失，并退还甲方已经支付但未实际发生的金额（如有） ，同时向甲方赔付合同总金额的 20 %作为违约金。 </w:t>
      </w:r>
    </w:p>
    <w:p w14:paraId="0BEC6606">
      <w:pPr>
        <w:numPr>
          <w:ilvl w:val="0"/>
          <w:numId w:val="13"/>
        </w:numPr>
        <w:spacing w:line="360" w:lineRule="auto"/>
        <w:ind w:left="420" w:leftChars="200"/>
        <w:jc w:val="left"/>
        <w:rPr>
          <w:rFonts w:ascii="宋体" w:hAnsi="宋体" w:cs="华文楷体"/>
          <w:bCs/>
          <w:szCs w:val="21"/>
        </w:rPr>
      </w:pPr>
      <w:r>
        <w:rPr>
          <w:rFonts w:hint="eastAsia" w:ascii="宋体" w:hAnsi="宋体" w:cs="华文楷体"/>
          <w:bCs/>
          <w:szCs w:val="21"/>
        </w:rPr>
        <w:t>本工程完全由乙方进行施工，未经甲方书面同意不得转包及擅自分包给他人。若因乙方转包或分包工程而造成甲方损失的（包括但不限于工程质量问题、因承包方无法支付分包方工程款给甲方造成的经济损失等），甲方有权要求乙方进行赔偿。</w:t>
      </w:r>
    </w:p>
    <w:p w14:paraId="0139F96C">
      <w:pPr>
        <w:numPr>
          <w:ilvl w:val="0"/>
          <w:numId w:val="14"/>
        </w:numPr>
        <w:spacing w:line="360" w:lineRule="auto"/>
        <w:ind w:left="420" w:leftChars="200"/>
        <w:jc w:val="left"/>
        <w:rPr>
          <w:rFonts w:ascii="宋体" w:hAnsi="宋体"/>
        </w:rPr>
      </w:pPr>
      <w:r>
        <w:rPr>
          <w:rFonts w:hint="eastAsia" w:ascii="宋体" w:hAnsi="宋体" w:cs="华文楷体"/>
          <w:bCs/>
          <w:szCs w:val="21"/>
          <w:lang w:val="en-US" w:eastAsia="zh-CN"/>
        </w:rPr>
        <w:t>乙方施工完成并具备验收标准后，</w:t>
      </w:r>
      <w:r>
        <w:rPr>
          <w:rFonts w:hint="eastAsia" w:ascii="宋体" w:hAnsi="宋体" w:cs="华文楷体"/>
          <w:bCs/>
          <w:szCs w:val="21"/>
        </w:rPr>
        <w:t>发包人</w:t>
      </w:r>
      <w:r>
        <w:rPr>
          <w:rFonts w:hint="eastAsia" w:ascii="宋体" w:hAnsi="宋体" w:cs="华文楷体"/>
          <w:bCs/>
          <w:szCs w:val="21"/>
          <w:lang w:val="en-US" w:eastAsia="zh-CN"/>
        </w:rPr>
        <w:t>因自身原因未按合同约定</w:t>
      </w:r>
      <w:r>
        <w:rPr>
          <w:rFonts w:hint="eastAsia" w:ascii="宋体" w:hAnsi="宋体" w:cs="华文楷体"/>
          <w:bCs/>
          <w:szCs w:val="21"/>
        </w:rPr>
        <w:t xml:space="preserve">逾期支付工程款的，每逾期一日，应当按应付未付金额的 </w:t>
      </w:r>
      <w:r>
        <w:rPr>
          <w:rFonts w:hint="eastAsia" w:ascii="宋体" w:hAnsi="宋体" w:cs="华文楷体"/>
          <w:bCs/>
          <w:szCs w:val="21"/>
          <w:lang w:val="en-US" w:eastAsia="zh-CN"/>
        </w:rPr>
        <w:t>0,1‰</w:t>
      </w:r>
      <w:r>
        <w:rPr>
          <w:rFonts w:hint="eastAsia" w:ascii="宋体" w:hAnsi="宋体" w:cs="华文楷体"/>
          <w:bCs/>
          <w:szCs w:val="21"/>
        </w:rPr>
        <w:t>向承包人支付违约金</w:t>
      </w:r>
      <w:r>
        <w:rPr>
          <w:rFonts w:hint="eastAsia" w:ascii="宋体" w:hAnsi="宋体" w:cs="华文楷体"/>
          <w:bCs/>
          <w:szCs w:val="21"/>
          <w:lang w:eastAsia="zh-CN"/>
        </w:rPr>
        <w:t>，</w:t>
      </w:r>
      <w:r>
        <w:rPr>
          <w:rFonts w:hint="eastAsia" w:ascii="宋体" w:hAnsi="宋体" w:cs="华文楷体"/>
          <w:bCs/>
          <w:szCs w:val="21"/>
          <w:lang w:val="en-US" w:eastAsia="zh-CN"/>
        </w:rPr>
        <w:t>前述逾期违约金上限不超过欠付合同款金额的10%</w:t>
      </w:r>
      <w:r>
        <w:rPr>
          <w:rFonts w:hint="eastAsia" w:ascii="宋体" w:hAnsi="宋体" w:cs="华文楷体"/>
          <w:bCs/>
          <w:szCs w:val="21"/>
        </w:rPr>
        <w:t>。</w:t>
      </w:r>
    </w:p>
    <w:p w14:paraId="6D27148A">
      <w:pPr>
        <w:numPr>
          <w:ilvl w:val="0"/>
          <w:numId w:val="14"/>
        </w:numPr>
        <w:spacing w:line="360" w:lineRule="auto"/>
        <w:ind w:left="420" w:leftChars="200" w:firstLine="0" w:firstLineChars="0"/>
        <w:rPr>
          <w:rFonts w:hint="default" w:eastAsia="宋体" w:cs="华文楷体" w:asciiTheme="minorAscii" w:hAnsiTheme="minorAscii"/>
          <w:bCs/>
          <w:sz w:val="21"/>
          <w:szCs w:val="21"/>
          <w:lang w:val="en-US" w:eastAsia="zh-CN"/>
        </w:rPr>
      </w:pPr>
      <w:r>
        <w:rPr>
          <w:rFonts w:hint="default" w:eastAsia="宋体" w:cs="华文楷体" w:asciiTheme="minorAscii" w:hAnsiTheme="minorAscii"/>
          <w:bCs/>
          <w:color w:val="auto"/>
          <w:sz w:val="21"/>
          <w:szCs w:val="21"/>
          <w:lang w:eastAsia="zh-CN"/>
        </w:rPr>
        <w:t>乙方指派的作业人员应当具备相应的资质和丰富的作业经验。作业人员在作业时，乙方已采取了安全保障措施。</w:t>
      </w:r>
      <w:r>
        <w:rPr>
          <w:rFonts w:hint="default" w:eastAsia="宋体" w:cs="华文楷体" w:asciiTheme="minorAscii" w:hAnsiTheme="minorAscii"/>
          <w:bCs/>
          <w:color w:val="auto"/>
          <w:sz w:val="21"/>
          <w:szCs w:val="21"/>
          <w:lang w:val="en-US" w:eastAsia="zh-CN"/>
        </w:rPr>
        <w:t>乙方委派作业人员在甲方项目场所发生事故时，由乙方负责处理，并承担全部责任，包括但不限于工伤赔偿、医药费垫付和支付等。</w:t>
      </w:r>
      <w:r>
        <w:rPr>
          <w:rFonts w:hint="default" w:eastAsia="宋体" w:cs="华文楷体" w:asciiTheme="minorAscii" w:hAnsiTheme="minorAscii"/>
          <w:bCs/>
          <w:color w:val="auto"/>
          <w:sz w:val="21"/>
          <w:szCs w:val="21"/>
          <w:lang w:eastAsia="zh-CN"/>
        </w:rPr>
        <w:t>乙方及乙方下属员工不得以任何理由向甲方索赔，或要求甲方承担责任</w:t>
      </w:r>
      <w:r>
        <w:rPr>
          <w:rFonts w:hint="default" w:eastAsia="宋体" w:cs="华文楷体" w:asciiTheme="minorAscii" w:hAnsiTheme="minorAscii"/>
          <w:bCs/>
          <w:sz w:val="21"/>
          <w:szCs w:val="21"/>
          <w:lang w:eastAsia="zh-CN"/>
        </w:rPr>
        <w:t>，一旦发生，视为乙方</w:t>
      </w:r>
      <w:r>
        <w:rPr>
          <w:rFonts w:hint="default" w:eastAsia="宋体" w:cs="华文楷体" w:asciiTheme="minorAscii" w:hAnsiTheme="minorAscii"/>
          <w:bCs/>
          <w:color w:val="auto"/>
          <w:sz w:val="21"/>
          <w:szCs w:val="21"/>
          <w:lang w:val="en-US" w:eastAsia="zh-CN"/>
        </w:rPr>
        <w:t>违约，乙方应当按照本合同金额的20%向甲方支付违约金。甲方代为承担责任的，乙方应当以</w:t>
      </w:r>
      <w:r>
        <w:rPr>
          <w:rFonts w:hint="default" w:eastAsia="宋体" w:cs="华文楷体" w:asciiTheme="minorAscii" w:hAnsiTheme="minorAscii"/>
          <w:bCs/>
          <w:sz w:val="21"/>
          <w:szCs w:val="21"/>
          <w:lang w:eastAsia="zh-CN"/>
        </w:rPr>
        <w:t>甲方承担责任的</w:t>
      </w:r>
      <w:r>
        <w:rPr>
          <w:rFonts w:hint="default" w:eastAsia="宋体" w:cs="华文楷体" w:asciiTheme="minorAscii" w:hAnsiTheme="minorAscii"/>
          <w:bCs/>
          <w:sz w:val="21"/>
          <w:szCs w:val="21"/>
          <w:lang w:val="en-US" w:eastAsia="zh-CN"/>
        </w:rPr>
        <w:t>1.3倍向甲方支付违约金</w:t>
      </w:r>
      <w:r>
        <w:rPr>
          <w:rFonts w:hint="default" w:eastAsia="宋体" w:cs="华文楷体" w:asciiTheme="minorAscii" w:hAnsiTheme="minorAscii"/>
          <w:bCs/>
          <w:color w:val="auto"/>
          <w:sz w:val="21"/>
          <w:szCs w:val="21"/>
          <w:lang w:val="en-US" w:eastAsia="zh-CN"/>
        </w:rPr>
        <w:t>。</w:t>
      </w:r>
    </w:p>
    <w:p w14:paraId="36D6B362">
      <w:pPr>
        <w:numPr>
          <w:ilvl w:val="0"/>
          <w:numId w:val="0"/>
        </w:numPr>
        <w:tabs>
          <w:tab w:val="left" w:pos="312"/>
        </w:tabs>
        <w:spacing w:line="360" w:lineRule="auto"/>
        <w:ind w:left="420" w:leftChars="200" w:firstLine="0" w:firstLineChars="0"/>
        <w:rPr>
          <w:rFonts w:cs="华文楷体" w:asciiTheme="minorAscii" w:hAnsiTheme="minorAscii"/>
          <w:bCs/>
          <w:szCs w:val="21"/>
        </w:rPr>
      </w:pPr>
      <w:r>
        <w:rPr>
          <w:rFonts w:hint="default" w:eastAsia="宋体" w:cs="华文楷体" w:asciiTheme="minorAscii" w:hAnsiTheme="minorAscii"/>
          <w:bCs/>
          <w:sz w:val="21"/>
          <w:szCs w:val="21"/>
          <w:lang w:val="en-US" w:eastAsia="zh-CN"/>
        </w:rPr>
        <w:t>甲方根据乙方作业人员受伤情况及可能面临赔偿金额范围内，暂停向乙方支付款项，直至乙方与作业人员了结债权债务，且不视为甲方违约。甲方根据情况，垫付费用或承担责任的，均有权直接从应付乙方款项中直接扣除。</w:t>
      </w:r>
    </w:p>
    <w:p w14:paraId="76805A0C">
      <w:pPr>
        <w:pStyle w:val="2"/>
      </w:pPr>
    </w:p>
    <w:p w14:paraId="0341D6D9">
      <w:pPr>
        <w:numPr>
          <w:ilvl w:val="0"/>
          <w:numId w:val="15"/>
        </w:numPr>
        <w:spacing w:line="360" w:lineRule="auto"/>
        <w:ind w:left="420" w:leftChars="200"/>
        <w:jc w:val="left"/>
        <w:rPr>
          <w:rFonts w:ascii="宋体" w:hAnsi="宋体" w:cs="华文楷体"/>
          <w:b/>
          <w:szCs w:val="21"/>
        </w:rPr>
      </w:pPr>
      <w:r>
        <w:rPr>
          <w:rFonts w:hint="eastAsia" w:ascii="宋体" w:hAnsi="宋体" w:cs="华文楷体"/>
          <w:b/>
          <w:szCs w:val="21"/>
        </w:rPr>
        <w:t>损失赔偿</w:t>
      </w:r>
    </w:p>
    <w:p w14:paraId="4F7A02A8">
      <w:pPr>
        <w:spacing w:line="360" w:lineRule="auto"/>
        <w:ind w:left="420" w:leftChars="200"/>
        <w:jc w:val="left"/>
        <w:rPr>
          <w:rFonts w:ascii="宋体" w:hAnsi="宋体" w:cs="华文楷体"/>
          <w:bCs/>
          <w:szCs w:val="21"/>
        </w:rPr>
      </w:pPr>
      <w:r>
        <w:rPr>
          <w:rFonts w:hint="eastAsia" w:ascii="宋体" w:hAnsi="宋体" w:cs="华文楷体"/>
          <w:bCs/>
          <w:szCs w:val="21"/>
        </w:rPr>
        <w:t>乙方在本合同签订前已经对本项目进行充分的了解，也清楚的了解到本项目的重要性及紧迫性，因乙方原因（包括不限于违约行为）致使项目建设各个环节和时间节点（如：到货、安装调试、验收等）未能按时达成、设备（包含材料）存在质量问题或验收时未发现而在使用工程中出现的质量问题等情况的出现都将给甲方造成巨大的损失。为此，乙方在知悉前述情况下同意签订本协议并做出承诺：因乙方原因（包括</w:t>
      </w:r>
      <w:r>
        <w:rPr>
          <w:rFonts w:hint="eastAsia" w:ascii="宋体" w:hAnsi="宋体" w:cs="华文楷体"/>
          <w:bCs/>
          <w:szCs w:val="21"/>
          <w:lang w:val="en-US" w:eastAsia="zh-CN"/>
        </w:rPr>
        <w:t>但</w:t>
      </w:r>
      <w:r>
        <w:rPr>
          <w:rFonts w:hint="eastAsia" w:ascii="宋体" w:hAnsi="宋体" w:cs="华文楷体"/>
          <w:bCs/>
          <w:szCs w:val="21"/>
        </w:rPr>
        <w:t>不限于违约行为）所导致的甲方“合理损失”，乙方承诺将全部予以赔偿，合理损失包括</w:t>
      </w:r>
      <w:r>
        <w:rPr>
          <w:rFonts w:hint="eastAsia" w:ascii="宋体" w:hAnsi="宋体" w:cs="华文楷体"/>
          <w:bCs/>
          <w:szCs w:val="21"/>
          <w:lang w:val="en-US" w:eastAsia="zh-CN"/>
        </w:rPr>
        <w:t>但</w:t>
      </w:r>
      <w:r>
        <w:rPr>
          <w:rFonts w:hint="eastAsia" w:ascii="宋体" w:hAnsi="宋体" w:cs="华文楷体"/>
          <w:bCs/>
          <w:szCs w:val="21"/>
        </w:rPr>
        <w:t>不限于：</w:t>
      </w:r>
    </w:p>
    <w:p w14:paraId="5FB30045">
      <w:pPr>
        <w:spacing w:line="360" w:lineRule="auto"/>
        <w:ind w:left="420" w:leftChars="200"/>
        <w:jc w:val="left"/>
        <w:rPr>
          <w:rFonts w:ascii="宋体" w:hAnsi="宋体" w:cs="华文楷体"/>
          <w:bCs/>
          <w:szCs w:val="21"/>
        </w:rPr>
      </w:pPr>
      <w:r>
        <w:rPr>
          <w:rFonts w:hint="eastAsia" w:ascii="宋体" w:hAnsi="宋体" w:cs="华文楷体"/>
          <w:bCs/>
          <w:szCs w:val="21"/>
        </w:rPr>
        <w:t>（1）设备（材料）退、换所产生的全部费用（包括运输费、人工费、包装费等）；</w:t>
      </w:r>
    </w:p>
    <w:p w14:paraId="284F8508">
      <w:pPr>
        <w:spacing w:line="360" w:lineRule="auto"/>
        <w:ind w:left="420" w:leftChars="200"/>
        <w:jc w:val="left"/>
        <w:rPr>
          <w:rFonts w:ascii="宋体" w:hAnsi="宋体" w:cs="华文楷体"/>
          <w:bCs/>
          <w:szCs w:val="21"/>
        </w:rPr>
      </w:pPr>
      <w:r>
        <w:rPr>
          <w:rFonts w:hint="eastAsia" w:ascii="宋体" w:hAnsi="宋体" w:cs="华文楷体"/>
          <w:bCs/>
          <w:szCs w:val="21"/>
        </w:rPr>
        <w:t>（2）因乙方原因，可能导致项目进度延迟或其他影响项目正常推进的情形时，甲方为保证项目顺利推进而采取的其他措施所产生的费用；</w:t>
      </w:r>
    </w:p>
    <w:p w14:paraId="39FE10CF">
      <w:pPr>
        <w:spacing w:line="360" w:lineRule="auto"/>
        <w:ind w:left="420" w:leftChars="200"/>
        <w:jc w:val="left"/>
        <w:rPr>
          <w:rFonts w:ascii="宋体" w:hAnsi="宋体" w:cs="华文楷体"/>
          <w:bCs/>
          <w:szCs w:val="21"/>
        </w:rPr>
      </w:pPr>
      <w:r>
        <w:rPr>
          <w:rFonts w:hint="eastAsia" w:ascii="宋体" w:hAnsi="宋体" w:cs="华文楷体"/>
          <w:bCs/>
          <w:szCs w:val="21"/>
        </w:rPr>
        <w:t>（3）设备（材料）无法交付，买方自行采购相同设备的成本价格；</w:t>
      </w:r>
    </w:p>
    <w:p w14:paraId="7109C3C8">
      <w:pPr>
        <w:spacing w:line="360" w:lineRule="auto"/>
        <w:ind w:left="420" w:leftChars="200"/>
        <w:jc w:val="left"/>
        <w:rPr>
          <w:rFonts w:ascii="宋体" w:hAnsi="宋体" w:cs="华文楷体"/>
          <w:bCs/>
          <w:szCs w:val="21"/>
        </w:rPr>
      </w:pPr>
      <w:r>
        <w:rPr>
          <w:rFonts w:hint="eastAsia" w:ascii="宋体" w:hAnsi="宋体" w:cs="华文楷体"/>
          <w:bCs/>
          <w:szCs w:val="21"/>
        </w:rPr>
        <w:t>（4）因乙方原因导致项目导致甲方延迟投产造成甲方的产能损失；</w:t>
      </w:r>
    </w:p>
    <w:p w14:paraId="093A8C43">
      <w:pPr>
        <w:spacing w:line="360" w:lineRule="auto"/>
        <w:ind w:left="420" w:leftChars="200"/>
        <w:jc w:val="left"/>
        <w:rPr>
          <w:rFonts w:ascii="宋体" w:hAnsi="宋体" w:cs="华文楷体"/>
          <w:bCs/>
          <w:szCs w:val="21"/>
        </w:rPr>
      </w:pPr>
      <w:r>
        <w:rPr>
          <w:rFonts w:hint="eastAsia" w:ascii="宋体" w:hAnsi="宋体" w:cs="华文楷体"/>
          <w:bCs/>
          <w:szCs w:val="21"/>
        </w:rPr>
        <w:t>（5）因甲方维权而产生的诉讼费、鉴定费、保全费用、律师代理费、交通费等；</w:t>
      </w:r>
    </w:p>
    <w:p w14:paraId="0AA6F34D">
      <w:pPr>
        <w:spacing w:line="360" w:lineRule="auto"/>
        <w:ind w:left="420" w:leftChars="200"/>
        <w:jc w:val="left"/>
        <w:rPr>
          <w:rFonts w:ascii="宋体" w:hAnsi="宋体" w:cs="华文楷体"/>
          <w:bCs/>
          <w:szCs w:val="21"/>
        </w:rPr>
      </w:pPr>
      <w:r>
        <w:rPr>
          <w:rFonts w:hint="eastAsia" w:ascii="宋体" w:hAnsi="宋体" w:cs="华文楷体"/>
          <w:bCs/>
          <w:szCs w:val="21"/>
        </w:rPr>
        <w:t>（6）其他的“合理损失”。</w:t>
      </w:r>
    </w:p>
    <w:p w14:paraId="15FD50A0">
      <w:pPr>
        <w:spacing w:line="360" w:lineRule="auto"/>
        <w:ind w:left="420" w:leftChars="200"/>
        <w:jc w:val="left"/>
        <w:rPr>
          <w:rFonts w:ascii="宋体" w:hAnsi="宋体" w:cs="华文楷体"/>
          <w:bCs/>
          <w:szCs w:val="21"/>
        </w:rPr>
      </w:pPr>
      <w:r>
        <w:rPr>
          <w:rFonts w:hint="eastAsia" w:ascii="宋体" w:hAnsi="宋体" w:cs="华文楷体"/>
          <w:bCs/>
          <w:szCs w:val="21"/>
        </w:rPr>
        <w:t>2、</w:t>
      </w:r>
      <w:bookmarkStart w:id="61" w:name="_Hlk76999920"/>
      <w:r>
        <w:rPr>
          <w:rFonts w:hint="eastAsia" w:ascii="宋体" w:hAnsi="宋体" w:cs="华文楷体"/>
          <w:bCs/>
          <w:szCs w:val="21"/>
        </w:rPr>
        <w:t>若因乙方原因造成甲方损失或因乙方违约时，</w:t>
      </w:r>
      <w:bookmarkEnd w:id="61"/>
      <w:r>
        <w:rPr>
          <w:rFonts w:hint="eastAsia" w:ascii="宋体" w:hAnsi="宋体" w:cs="华文楷体"/>
          <w:bCs/>
          <w:szCs w:val="21"/>
        </w:rPr>
        <w:t>以甲方指定的第三方机构对损失作出认定，甲方需配合提供财务数据、损失清单供第三方机构确认，乙方对第三方机构确认结果无异议。</w:t>
      </w:r>
    </w:p>
    <w:p w14:paraId="7E9A3D94">
      <w:pPr>
        <w:spacing w:line="360" w:lineRule="auto"/>
        <w:ind w:left="420" w:leftChars="200"/>
        <w:jc w:val="left"/>
        <w:rPr>
          <w:rFonts w:ascii="宋体" w:hAnsi="宋体" w:cs="华文楷体"/>
          <w:bCs/>
          <w:szCs w:val="21"/>
        </w:rPr>
      </w:pPr>
      <w:r>
        <w:rPr>
          <w:rFonts w:hint="eastAsia" w:ascii="宋体" w:hAnsi="宋体" w:cs="华文楷体"/>
          <w:bCs/>
          <w:szCs w:val="21"/>
        </w:rPr>
        <w:t>3、若因乙方原因造成甲方损失或因乙方违约时，甲方可在书面通知乙方后，从合同款项中直接扣除。</w:t>
      </w:r>
    </w:p>
    <w:p w14:paraId="376F0C72">
      <w:pPr>
        <w:spacing w:line="360" w:lineRule="auto"/>
        <w:ind w:left="420" w:leftChars="200"/>
        <w:jc w:val="left"/>
        <w:rPr>
          <w:rFonts w:ascii="宋体" w:hAnsi="宋体" w:cs="华文楷体"/>
          <w:b/>
          <w:bCs/>
          <w:szCs w:val="21"/>
        </w:rPr>
      </w:pPr>
      <w:r>
        <w:rPr>
          <w:rFonts w:hint="eastAsia" w:ascii="宋体" w:hAnsi="宋体" w:cs="华文楷体"/>
          <w:b/>
          <w:bCs/>
          <w:szCs w:val="21"/>
        </w:rPr>
        <w:t>十四、变更</w:t>
      </w:r>
    </w:p>
    <w:p w14:paraId="0DB5CC1A">
      <w:pPr>
        <w:spacing w:line="360" w:lineRule="auto"/>
        <w:ind w:left="420" w:leftChars="200"/>
        <w:jc w:val="left"/>
        <w:rPr>
          <w:rFonts w:ascii="宋体" w:hAnsi="宋体" w:cs="华文楷体"/>
          <w:bCs/>
          <w:szCs w:val="21"/>
        </w:rPr>
      </w:pPr>
      <w:r>
        <w:rPr>
          <w:rFonts w:hint="eastAsia" w:ascii="宋体" w:hAnsi="宋体" w:cs="华文楷体"/>
          <w:bCs/>
          <w:szCs w:val="21"/>
        </w:rPr>
        <w:t>1.变更范围</w:t>
      </w:r>
    </w:p>
    <w:p w14:paraId="6465A885">
      <w:pPr>
        <w:spacing w:line="360" w:lineRule="auto"/>
        <w:ind w:left="420" w:leftChars="200"/>
        <w:jc w:val="left"/>
        <w:rPr>
          <w:rFonts w:ascii="宋体" w:hAnsi="宋体" w:cs="华文楷体"/>
          <w:bCs/>
          <w:szCs w:val="21"/>
        </w:rPr>
      </w:pPr>
      <w:r>
        <w:rPr>
          <w:rFonts w:hint="eastAsia" w:ascii="宋体" w:hAnsi="宋体" w:cs="华文楷体"/>
          <w:bCs/>
          <w:szCs w:val="21"/>
        </w:rPr>
        <w:t>关于变更的范围的约定：</w:t>
      </w:r>
      <w:r>
        <w:rPr>
          <w:rFonts w:hint="eastAsia" w:ascii="宋体" w:hAnsi="宋体" w:cs="华文楷体"/>
          <w:bCs/>
          <w:szCs w:val="21"/>
          <w:lang w:eastAsia="zh-CN"/>
        </w:rPr>
        <w:t>（</w:t>
      </w:r>
      <w:r>
        <w:rPr>
          <w:rFonts w:hint="eastAsia" w:ascii="宋体" w:hAnsi="宋体" w:cs="华文楷体"/>
          <w:bCs/>
          <w:szCs w:val="21"/>
          <w:lang w:val="en-US" w:eastAsia="zh-CN"/>
        </w:rPr>
        <w:t>1</w:t>
      </w:r>
      <w:r>
        <w:rPr>
          <w:rFonts w:hint="eastAsia" w:ascii="宋体" w:hAnsi="宋体" w:cs="华文楷体"/>
          <w:bCs/>
          <w:szCs w:val="21"/>
          <w:lang w:eastAsia="zh-CN"/>
        </w:rPr>
        <w:t>）</w:t>
      </w:r>
      <w:r>
        <w:rPr>
          <w:rFonts w:hint="eastAsia" w:ascii="宋体" w:hAnsi="宋体" w:cs="华文楷体"/>
          <w:bCs/>
          <w:szCs w:val="21"/>
        </w:rPr>
        <w:t>因甲方原因需要进行的优化设计、变更引起的工程量增减；</w:t>
      </w:r>
      <w:r>
        <w:rPr>
          <w:rFonts w:hint="eastAsia" w:ascii="宋体" w:hAnsi="宋体" w:cs="华文楷体"/>
          <w:bCs/>
          <w:szCs w:val="21"/>
          <w:lang w:eastAsia="zh-CN"/>
        </w:rPr>
        <w:t>（</w:t>
      </w:r>
      <w:r>
        <w:rPr>
          <w:rFonts w:hint="eastAsia" w:ascii="宋体" w:hAnsi="宋体" w:cs="华文楷体"/>
          <w:bCs/>
          <w:szCs w:val="21"/>
          <w:lang w:val="en-US" w:eastAsia="zh-CN"/>
        </w:rPr>
        <w:t>2</w:t>
      </w:r>
      <w:r>
        <w:rPr>
          <w:rFonts w:hint="eastAsia" w:ascii="宋体" w:hAnsi="宋体" w:cs="华文楷体"/>
          <w:bCs/>
          <w:szCs w:val="21"/>
          <w:lang w:eastAsia="zh-CN"/>
        </w:rPr>
        <w:t>）</w:t>
      </w:r>
      <w:r>
        <w:rPr>
          <w:rFonts w:hint="eastAsia" w:ascii="宋体" w:hAnsi="宋体" w:cs="华文楷体"/>
          <w:bCs/>
          <w:szCs w:val="21"/>
        </w:rPr>
        <w:t xml:space="preserve"> 因实际施工技术需求且经设计院、甲方书面确认必须进行变更的工程量；</w:t>
      </w:r>
    </w:p>
    <w:p w14:paraId="6D50A804">
      <w:pPr>
        <w:spacing w:line="360" w:lineRule="auto"/>
        <w:ind w:left="420" w:leftChars="200"/>
        <w:jc w:val="left"/>
        <w:rPr>
          <w:rFonts w:ascii="宋体" w:hAnsi="宋体" w:cs="华文楷体"/>
          <w:bCs/>
          <w:szCs w:val="21"/>
        </w:rPr>
      </w:pPr>
      <w:r>
        <w:rPr>
          <w:rFonts w:hint="eastAsia" w:ascii="宋体" w:hAnsi="宋体" w:cs="华文楷体"/>
          <w:b/>
          <w:bCs/>
          <w:szCs w:val="21"/>
        </w:rPr>
        <w:t>2.</w:t>
      </w:r>
      <w:r>
        <w:rPr>
          <w:rFonts w:hint="eastAsia" w:ascii="宋体" w:hAnsi="宋体" w:cs="华文楷体"/>
          <w:szCs w:val="21"/>
        </w:rPr>
        <w:t xml:space="preserve"> 工程设计变更（含签证）联系单（图）以及业务联系单涉及到合同规定结算需要调整的，乙方必须在该项目内容实施前经甲方同意签证并加盖公司公章确认后方可有效，并在确认后7天内，将调整原因，调整价款金额（附价款调整结算书、单价分析表）一式两份报甲方，由</w:t>
      </w:r>
      <w:r>
        <w:rPr>
          <w:rFonts w:hint="eastAsia" w:ascii="宋体" w:hAnsi="宋体" w:cs="华文楷体"/>
          <w:szCs w:val="21"/>
          <w:lang w:val="en-US" w:eastAsia="zh-CN"/>
        </w:rPr>
        <w:t>甲方</w:t>
      </w:r>
      <w:r>
        <w:rPr>
          <w:rFonts w:hint="eastAsia" w:ascii="宋体" w:hAnsi="宋体" w:cs="华文楷体"/>
          <w:szCs w:val="21"/>
        </w:rPr>
        <w:t>确认后返还给乙方后由乙方实施，具体金额以核价反馈的金额为准。否则甲方有权不予认可此变更（含签证）发生的所有费用，其费用由乙方自行承担。但若是减少金额的变更（含签证），经甲方书面确认后，甲方有权在结算及进度款支付时进行直接扣除。</w:t>
      </w:r>
      <w:r>
        <w:rPr>
          <w:rFonts w:hint="eastAsia" w:ascii="宋体" w:hAnsi="宋体" w:cs="华文楷体"/>
          <w:bCs/>
          <w:szCs w:val="21"/>
        </w:rPr>
        <w:t>除本合同另有约定外，新增项目或发生设计变更的工程量的调整方法</w:t>
      </w:r>
      <w:r>
        <w:rPr>
          <w:rFonts w:hint="eastAsia" w:ascii="宋体" w:hAnsi="宋体" w:cs="华文楷体"/>
          <w:bCs/>
          <w:szCs w:val="21"/>
          <w:lang w:val="en-US" w:eastAsia="zh-CN"/>
        </w:rPr>
        <w:t>如下</w:t>
      </w:r>
      <w:r>
        <w:rPr>
          <w:rFonts w:hint="eastAsia" w:ascii="宋体" w:hAnsi="宋体" w:cs="华文楷体"/>
          <w:bCs/>
          <w:szCs w:val="21"/>
        </w:rPr>
        <w:t>：</w:t>
      </w:r>
    </w:p>
    <w:p w14:paraId="4266832A">
      <w:pPr>
        <w:spacing w:line="360" w:lineRule="auto"/>
        <w:ind w:left="420" w:leftChars="200"/>
        <w:jc w:val="left"/>
        <w:rPr>
          <w:rFonts w:ascii="宋体" w:hAnsi="宋体" w:cs="华文楷体"/>
          <w:bCs/>
          <w:szCs w:val="21"/>
        </w:rPr>
      </w:pPr>
      <w:r>
        <w:rPr>
          <w:rFonts w:hint="eastAsia" w:ascii="宋体" w:hAnsi="宋体" w:cs="华文楷体"/>
          <w:bCs/>
          <w:szCs w:val="21"/>
          <w:lang w:eastAsia="zh-CN"/>
        </w:rPr>
        <w:t>（</w:t>
      </w:r>
      <w:r>
        <w:rPr>
          <w:rFonts w:hint="eastAsia" w:ascii="宋体" w:hAnsi="宋体" w:cs="华文楷体"/>
          <w:bCs/>
          <w:szCs w:val="21"/>
          <w:lang w:val="en-US" w:eastAsia="zh-CN"/>
        </w:rPr>
        <w:t>1</w:t>
      </w:r>
      <w:r>
        <w:rPr>
          <w:rFonts w:hint="eastAsia" w:ascii="宋体" w:hAnsi="宋体" w:cs="华文楷体"/>
          <w:bCs/>
          <w:szCs w:val="21"/>
          <w:lang w:eastAsia="zh-CN"/>
        </w:rPr>
        <w:t>）</w:t>
      </w:r>
      <w:r>
        <w:rPr>
          <w:rFonts w:hint="eastAsia" w:ascii="宋体" w:hAnsi="宋体" w:cs="华文楷体"/>
          <w:bCs/>
          <w:szCs w:val="21"/>
        </w:rPr>
        <w:t>本合同约定的施工或采购范围内，合同清单如有漏项或发生变更时，由此增加的费用其费用由乙方自行承担，由此导致合同价款减少的，甲方有权予以扣除；</w:t>
      </w:r>
    </w:p>
    <w:p w14:paraId="1676FCA7">
      <w:pPr>
        <w:spacing w:line="360" w:lineRule="auto"/>
        <w:ind w:left="420" w:leftChars="200"/>
        <w:jc w:val="left"/>
        <w:rPr>
          <w:rFonts w:ascii="宋体" w:hAnsi="宋体" w:cs="华文楷体"/>
          <w:bCs/>
          <w:szCs w:val="21"/>
        </w:rPr>
      </w:pPr>
      <w:r>
        <w:rPr>
          <w:rFonts w:hint="eastAsia" w:ascii="宋体" w:hAnsi="宋体" w:cs="华文楷体"/>
          <w:bCs/>
          <w:szCs w:val="21"/>
          <w:lang w:eastAsia="zh-CN"/>
        </w:rPr>
        <w:t>（</w:t>
      </w:r>
      <w:r>
        <w:rPr>
          <w:rFonts w:hint="eastAsia" w:ascii="宋体" w:hAnsi="宋体" w:cs="华文楷体"/>
          <w:bCs/>
          <w:szCs w:val="21"/>
          <w:lang w:val="en-US" w:eastAsia="zh-CN"/>
        </w:rPr>
        <w:t>2</w:t>
      </w:r>
      <w:r>
        <w:rPr>
          <w:rFonts w:hint="eastAsia" w:ascii="宋体" w:hAnsi="宋体" w:cs="华文楷体"/>
          <w:bCs/>
          <w:szCs w:val="21"/>
          <w:lang w:eastAsia="zh-CN"/>
        </w:rPr>
        <w:t>）</w:t>
      </w:r>
      <w:r>
        <w:rPr>
          <w:rFonts w:hint="eastAsia" w:ascii="宋体" w:hAnsi="宋体" w:cs="华文楷体"/>
          <w:bCs/>
          <w:szCs w:val="21"/>
        </w:rPr>
        <w:t>本合同约定的施工或采购范围外，如果甲方新增施工内容的，如果有报价清单的执行清单单价，甲乙双方按执行清单价确认费用，如果合同清单无相同清单项，但有类似子项的，可就其变更后的差异部分调整类似项目的综合单价（只变更组成分项工程量清单项目综合单价中包含的部分组价子目的，而组成分部分项工程量清单综合单价中的其他组价子目未变更的，甲方将对其中变更部分子目进行组价调整，对综合单价中包含但未变更的其他计价子目，按承包人的竞标报价不作调整），调整后的项目单价为变更工作的新的综合单价确认费用。若合同清单无相同清单项，也无类似子项的，由双方协商确定，单价可参考《建设工程工程量单价计价规范》（GB50500-2013）和2015年《四川省建设工程工程量清单计价定额》及其配套文件进行组价后确定。工程量按实际发生计算，工程量的计算执行《建设工程工程量单价计价规范》（GB50500-2013）配套《四川省建设工程工程量清单计价定额》。</w:t>
      </w:r>
    </w:p>
    <w:p w14:paraId="2970669E">
      <w:pPr>
        <w:spacing w:line="360" w:lineRule="auto"/>
        <w:ind w:left="420" w:leftChars="200"/>
        <w:jc w:val="left"/>
        <w:rPr>
          <w:rFonts w:ascii="宋体" w:hAnsi="宋体" w:cs="华文楷体"/>
          <w:bCs/>
          <w:szCs w:val="21"/>
        </w:rPr>
      </w:pPr>
      <w:r>
        <w:rPr>
          <w:rFonts w:hint="eastAsia" w:ascii="宋体" w:hAnsi="宋体" w:cs="华文楷体"/>
          <w:bCs/>
          <w:szCs w:val="21"/>
        </w:rPr>
        <w:t>3.甲方进行的合理补救措施不得视为对乙方违约行为的豁免，也不得视为对合同变更。</w:t>
      </w:r>
    </w:p>
    <w:p w14:paraId="5D21B295">
      <w:pPr>
        <w:pStyle w:val="5"/>
        <w:spacing w:before="120" w:after="120" w:line="360" w:lineRule="auto"/>
        <w:ind w:left="420" w:leftChars="200"/>
        <w:jc w:val="left"/>
        <w:rPr>
          <w:rFonts w:ascii="宋体" w:hAnsi="宋体" w:eastAsia="宋体" w:cs="华文楷体"/>
          <w:bCs w:val="0"/>
          <w:sz w:val="21"/>
          <w:szCs w:val="21"/>
        </w:rPr>
      </w:pPr>
      <w:bookmarkStart w:id="62" w:name="_Toc351203491"/>
      <w:r>
        <w:rPr>
          <w:rFonts w:hint="eastAsia" w:ascii="宋体" w:hAnsi="宋体" w:eastAsia="宋体" w:cs="华文楷体"/>
          <w:sz w:val="21"/>
          <w:szCs w:val="21"/>
        </w:rPr>
        <w:t>十五、补充协议</w:t>
      </w:r>
      <w:bookmarkEnd w:id="62"/>
    </w:p>
    <w:p w14:paraId="376E6449">
      <w:pPr>
        <w:spacing w:line="360" w:lineRule="auto"/>
        <w:ind w:left="420" w:leftChars="200"/>
        <w:jc w:val="left"/>
        <w:rPr>
          <w:rFonts w:ascii="宋体" w:hAnsi="宋体" w:cs="华文楷体"/>
          <w:bCs/>
          <w:szCs w:val="21"/>
        </w:rPr>
      </w:pPr>
      <w:r>
        <w:rPr>
          <w:rFonts w:hint="eastAsia" w:ascii="宋体" w:hAnsi="宋体" w:cs="华文楷体"/>
          <w:bCs/>
          <w:szCs w:val="21"/>
        </w:rPr>
        <w:t>合同未尽事宜，合同当事人另行签订补充协议，补充协议是合同的组成部分</w:t>
      </w:r>
      <w:r>
        <w:rPr>
          <w:rFonts w:hint="eastAsia" w:ascii="宋体" w:hAnsi="宋体" w:cs="华文楷体"/>
          <w:bCs/>
          <w:szCs w:val="21"/>
          <w:lang w:eastAsia="zh-CN"/>
        </w:rPr>
        <w:t>，</w:t>
      </w:r>
      <w:r>
        <w:rPr>
          <w:rFonts w:hint="eastAsia" w:ascii="宋体" w:hAnsi="宋体" w:cs="华文楷体"/>
          <w:bCs/>
          <w:szCs w:val="21"/>
          <w:lang w:val="en-US" w:eastAsia="zh-CN"/>
        </w:rPr>
        <w:t>与本合同正文具备同等效力</w:t>
      </w:r>
      <w:r>
        <w:rPr>
          <w:rFonts w:hint="eastAsia" w:ascii="宋体" w:hAnsi="宋体" w:cs="华文楷体"/>
          <w:bCs/>
          <w:szCs w:val="21"/>
        </w:rPr>
        <w:t>。</w:t>
      </w:r>
    </w:p>
    <w:p w14:paraId="213A60AA">
      <w:pPr>
        <w:pStyle w:val="5"/>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十六、争议的解决及法律适用</w:t>
      </w:r>
    </w:p>
    <w:p w14:paraId="7B0732C0">
      <w:pPr>
        <w:pStyle w:val="5"/>
        <w:spacing w:before="120" w:after="120" w:line="360" w:lineRule="auto"/>
        <w:ind w:left="420" w:leftChars="200"/>
        <w:jc w:val="left"/>
        <w:rPr>
          <w:rFonts w:ascii="宋体" w:hAnsi="宋体" w:eastAsia="宋体" w:cs="华文楷体"/>
          <w:b w:val="0"/>
          <w:bCs w:val="0"/>
          <w:sz w:val="21"/>
          <w:szCs w:val="21"/>
        </w:rPr>
      </w:pPr>
      <w:r>
        <w:rPr>
          <w:rFonts w:hint="eastAsia" w:ascii="宋体" w:hAnsi="宋体" w:eastAsia="宋体" w:cs="华文楷体"/>
          <w:b w:val="0"/>
          <w:bCs w:val="0"/>
          <w:sz w:val="21"/>
          <w:szCs w:val="21"/>
        </w:rPr>
        <w:t>本合同的效力、解释、执行和因本协议引起的争议的解决适用中国法律。双方同意对本合同下出现的任何争议，应首先通过友好协商的方式加以解决。如果自争议发生之日起三十日内双方不能通过上述方式解决争议，则双方同意向甲方所在地具有管辖权的人民法院提起诉讼。</w:t>
      </w:r>
      <w:bookmarkStart w:id="63" w:name="_Toc351203492"/>
    </w:p>
    <w:p w14:paraId="52D79340">
      <w:pPr>
        <w:pStyle w:val="5"/>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十六、合同生效</w:t>
      </w:r>
      <w:bookmarkEnd w:id="63"/>
    </w:p>
    <w:p w14:paraId="1ACC13B1">
      <w:pPr>
        <w:spacing w:line="360" w:lineRule="auto"/>
        <w:ind w:left="420" w:leftChars="200"/>
        <w:jc w:val="left"/>
        <w:rPr>
          <w:rFonts w:ascii="宋体" w:hAnsi="宋体" w:cs="华文楷体"/>
          <w:bCs/>
          <w:szCs w:val="21"/>
        </w:rPr>
      </w:pPr>
      <w:r>
        <w:rPr>
          <w:rFonts w:hint="eastAsia" w:ascii="宋体" w:hAnsi="宋体" w:cs="华文楷体"/>
          <w:bCs/>
          <w:szCs w:val="21"/>
        </w:rPr>
        <w:t>本合同自双方法定代表人（或授权代表）签字并加盖公章（或合同专用章）后生效。</w:t>
      </w:r>
    </w:p>
    <w:p w14:paraId="56C23670">
      <w:pPr>
        <w:pStyle w:val="5"/>
        <w:spacing w:before="120" w:after="120" w:line="360" w:lineRule="auto"/>
        <w:ind w:left="420" w:leftChars="200"/>
        <w:jc w:val="left"/>
        <w:rPr>
          <w:rFonts w:ascii="宋体" w:hAnsi="宋体" w:eastAsia="宋体" w:cs="华文楷体"/>
          <w:sz w:val="21"/>
          <w:szCs w:val="21"/>
        </w:rPr>
      </w:pPr>
      <w:r>
        <w:rPr>
          <w:rFonts w:hint="eastAsia" w:ascii="宋体" w:hAnsi="宋体" w:eastAsia="宋体" w:cs="华文楷体"/>
          <w:sz w:val="21"/>
          <w:szCs w:val="21"/>
        </w:rPr>
        <w:t>十七、合同有效期</w:t>
      </w:r>
    </w:p>
    <w:p w14:paraId="1B73D3A6">
      <w:pPr>
        <w:spacing w:line="360" w:lineRule="auto"/>
        <w:ind w:left="420" w:leftChars="200"/>
        <w:jc w:val="left"/>
        <w:rPr>
          <w:rFonts w:ascii="宋体" w:hAnsi="宋体" w:cs="华文楷体"/>
          <w:bCs/>
          <w:szCs w:val="21"/>
        </w:rPr>
      </w:pPr>
      <w:r>
        <w:rPr>
          <w:rFonts w:hint="eastAsia" w:ascii="宋体" w:hAnsi="宋体" w:cs="华文楷体"/>
          <w:bCs/>
          <w:szCs w:val="21"/>
        </w:rPr>
        <w:t>本合同有效期自本合同权利义务履行完毕之日起终止。</w:t>
      </w:r>
    </w:p>
    <w:p w14:paraId="7F01E411">
      <w:pPr>
        <w:pStyle w:val="5"/>
        <w:spacing w:before="120" w:after="120" w:line="360" w:lineRule="auto"/>
        <w:ind w:left="420" w:leftChars="200"/>
        <w:jc w:val="left"/>
        <w:rPr>
          <w:rFonts w:ascii="宋体" w:hAnsi="宋体" w:eastAsia="宋体" w:cs="华文楷体"/>
          <w:bCs w:val="0"/>
          <w:sz w:val="21"/>
          <w:szCs w:val="21"/>
        </w:rPr>
      </w:pPr>
      <w:bookmarkStart w:id="64" w:name="_Toc351203493"/>
      <w:r>
        <w:rPr>
          <w:rFonts w:hint="eastAsia" w:ascii="宋体" w:hAnsi="宋体" w:eastAsia="宋体" w:cs="华文楷体"/>
          <w:sz w:val="21"/>
          <w:szCs w:val="21"/>
        </w:rPr>
        <w:t>十八、合同份数</w:t>
      </w:r>
      <w:bookmarkEnd w:id="64"/>
    </w:p>
    <w:p w14:paraId="784A045D">
      <w:pPr>
        <w:spacing w:line="360" w:lineRule="auto"/>
        <w:ind w:left="420" w:leftChars="200"/>
        <w:jc w:val="left"/>
        <w:rPr>
          <w:rFonts w:ascii="宋体" w:hAnsi="宋体" w:cs="华文楷体"/>
          <w:bCs/>
          <w:szCs w:val="21"/>
        </w:rPr>
      </w:pPr>
      <w:r>
        <w:rPr>
          <w:rFonts w:hint="eastAsia" w:ascii="宋体" w:hAnsi="宋体" w:cs="华文楷体"/>
          <w:bCs/>
          <w:szCs w:val="21"/>
        </w:rPr>
        <w:t>本合同一式4份，均具有同等法律效力，甲方执2份，乙方执2份。</w:t>
      </w:r>
    </w:p>
    <w:p w14:paraId="4278C912">
      <w:pPr>
        <w:pStyle w:val="3"/>
        <w:numPr>
          <w:ilvl w:val="0"/>
          <w:numId w:val="16"/>
        </w:numPr>
        <w:spacing w:line="360" w:lineRule="auto"/>
        <w:ind w:left="420" w:leftChars="200"/>
        <w:jc w:val="left"/>
        <w:rPr>
          <w:rFonts w:ascii="宋体" w:hAnsi="宋体" w:cs="华文楷体"/>
          <w:kern w:val="2"/>
          <w:sz w:val="21"/>
          <w:szCs w:val="21"/>
        </w:rPr>
      </w:pPr>
      <w:r>
        <w:rPr>
          <w:rFonts w:hint="eastAsia" w:ascii="宋体" w:hAnsi="宋体" w:cs="华文楷体"/>
          <w:kern w:val="2"/>
          <w:sz w:val="21"/>
          <w:szCs w:val="21"/>
        </w:rPr>
        <w:t>其他</w:t>
      </w:r>
    </w:p>
    <w:p w14:paraId="0C8BD5B1">
      <w:pPr>
        <w:spacing w:line="360" w:lineRule="auto"/>
        <w:ind w:firstLine="420" w:firstLineChars="200"/>
        <w:rPr>
          <w:rFonts w:ascii="宋体" w:hAnsi="宋体" w:cs="华文楷体"/>
          <w:szCs w:val="21"/>
        </w:rPr>
      </w:pPr>
      <w:r>
        <w:rPr>
          <w:rFonts w:hint="eastAsia" w:ascii="宋体" w:hAnsi="宋体" w:cs="华文楷体"/>
          <w:szCs w:val="21"/>
        </w:rPr>
        <w:t>附件1 技术协议</w:t>
      </w:r>
    </w:p>
    <w:p w14:paraId="093B949B">
      <w:pPr>
        <w:spacing w:line="360" w:lineRule="auto"/>
        <w:ind w:firstLine="420" w:firstLineChars="200"/>
        <w:rPr>
          <w:rFonts w:ascii="宋体" w:hAnsi="宋体" w:cs="华文楷体"/>
          <w:szCs w:val="21"/>
        </w:rPr>
      </w:pPr>
      <w:r>
        <w:rPr>
          <w:rFonts w:hint="eastAsia" w:ascii="宋体" w:hAnsi="宋体" w:cs="华文楷体"/>
          <w:szCs w:val="21"/>
        </w:rPr>
        <w:t>附件2 安全健康环保协议</w:t>
      </w:r>
    </w:p>
    <w:p w14:paraId="2957188C"/>
    <w:p w14:paraId="0A8AF1E0">
      <w:pPr>
        <w:spacing w:line="360" w:lineRule="auto"/>
        <w:ind w:left="420" w:leftChars="200"/>
        <w:jc w:val="left"/>
        <w:rPr>
          <w:rFonts w:ascii="宋体" w:hAnsi="宋体" w:cs="华文楷体"/>
          <w:b/>
          <w:bCs/>
          <w:szCs w:val="21"/>
        </w:rPr>
      </w:pPr>
      <w:r>
        <w:rPr>
          <w:rFonts w:hint="eastAsia" w:ascii="宋体" w:hAnsi="宋体" w:cs="华文楷体"/>
          <w:b/>
          <w:bCs/>
          <w:szCs w:val="21"/>
        </w:rPr>
        <w:t>【以下无正文，系《</w:t>
      </w:r>
      <w:r>
        <w:rPr>
          <w:rFonts w:hint="eastAsia" w:ascii="宋体" w:hAnsi="宋体" w:cs="华文楷体"/>
          <w:b/>
          <w:bCs/>
          <w:szCs w:val="21"/>
          <w:lang w:val="en-US" w:eastAsia="zh-CN"/>
        </w:rPr>
        <w:t>增加电池厂-组件厂10kV电缆进线及CAD管道工程</w:t>
      </w:r>
      <w:r>
        <w:rPr>
          <w:rFonts w:hint="eastAsia" w:ascii="宋体" w:hAnsi="宋体" w:cs="华文楷体"/>
          <w:b/>
          <w:bCs/>
          <w:szCs w:val="21"/>
        </w:rPr>
        <w:t>合同》签署页】</w:t>
      </w:r>
    </w:p>
    <w:p w14:paraId="303126D1">
      <w:pPr>
        <w:spacing w:line="360" w:lineRule="auto"/>
        <w:ind w:left="420" w:leftChars="200"/>
        <w:jc w:val="left"/>
        <w:rPr>
          <w:rFonts w:ascii="宋体" w:hAnsi="宋体"/>
          <w:b/>
          <w:sz w:val="18"/>
          <w:szCs w:val="18"/>
        </w:rPr>
      </w:pPr>
    </w:p>
    <w:p w14:paraId="6C600697">
      <w:pPr>
        <w:spacing w:line="360" w:lineRule="auto"/>
        <w:ind w:left="420" w:leftChars="200"/>
        <w:jc w:val="left"/>
        <w:rPr>
          <w:rFonts w:ascii="宋体" w:hAnsi="宋体"/>
          <w:b/>
          <w:sz w:val="18"/>
          <w:szCs w:val="18"/>
        </w:rPr>
      </w:pPr>
    </w:p>
    <w:p w14:paraId="1BB27BF2">
      <w:pPr>
        <w:spacing w:line="360" w:lineRule="auto"/>
        <w:ind w:left="420" w:leftChars="200"/>
        <w:jc w:val="left"/>
        <w:rPr>
          <w:rFonts w:ascii="宋体" w:hAnsi="宋体" w:cs="华文楷体"/>
          <w:b/>
          <w:sz w:val="18"/>
          <w:szCs w:val="18"/>
        </w:rPr>
      </w:pPr>
      <w:r>
        <w:rPr>
          <w:rFonts w:hint="eastAsia" w:ascii="宋体" w:hAnsi="宋体"/>
          <w:b/>
          <w:sz w:val="18"/>
          <w:szCs w:val="18"/>
        </w:rPr>
        <w:t>甲方：</w:t>
      </w:r>
      <w:r>
        <w:rPr>
          <w:rFonts w:hint="eastAsia" w:ascii="宋体" w:hAnsi="宋体" w:cs="华文楷体"/>
          <w:b/>
          <w:sz w:val="18"/>
          <w:szCs w:val="18"/>
        </w:rPr>
        <w:t>眉山琏升光伏科技有限公司</w:t>
      </w:r>
      <w:r>
        <w:rPr>
          <w:rFonts w:ascii="宋体" w:hAnsi="宋体" w:cs="华文楷体"/>
          <w:b/>
          <w:sz w:val="18"/>
          <w:szCs w:val="18"/>
        </w:rPr>
        <w:t xml:space="preserve">  </w:t>
      </w:r>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乙方：</w:t>
      </w:r>
      <w:r>
        <w:rPr>
          <w:rFonts w:hint="eastAsia" w:ascii="宋体" w:hAnsi="宋体" w:cs="华文楷体"/>
          <w:b/>
          <w:sz w:val="18"/>
          <w:szCs w:val="18"/>
        </w:rPr>
        <w:t xml:space="preserve"> </w:t>
      </w:r>
    </w:p>
    <w:p w14:paraId="7CFE791F">
      <w:pPr>
        <w:spacing w:line="360" w:lineRule="auto"/>
        <w:ind w:left="420" w:leftChars="200"/>
        <w:jc w:val="left"/>
        <w:rPr>
          <w:rFonts w:ascii="宋体" w:hAnsi="宋体"/>
          <w:sz w:val="18"/>
          <w:szCs w:val="18"/>
        </w:rPr>
      </w:pPr>
      <w:r>
        <w:rPr>
          <w:rFonts w:hint="eastAsia" w:ascii="宋体" w:hAnsi="宋体"/>
          <w:sz w:val="18"/>
          <w:szCs w:val="18"/>
        </w:rPr>
        <w:t>法定代表人：</w:t>
      </w:r>
      <w:r>
        <w:rPr>
          <w:rFonts w:hint="eastAsia" w:ascii="宋体" w:hAnsi="宋体"/>
          <w:sz w:val="18"/>
          <w:szCs w:val="18"/>
          <w:lang w:val="en-US" w:eastAsia="zh-CN"/>
        </w:rPr>
        <w:t>蒋万昌</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法定代表人： </w:t>
      </w:r>
    </w:p>
    <w:p w14:paraId="3F88EC65">
      <w:pPr>
        <w:spacing w:line="360" w:lineRule="auto"/>
        <w:ind w:left="420" w:leftChars="200"/>
        <w:jc w:val="left"/>
        <w:rPr>
          <w:rFonts w:ascii="宋体" w:hAnsi="宋体"/>
          <w:sz w:val="18"/>
          <w:szCs w:val="18"/>
        </w:rPr>
      </w:pPr>
      <w:r>
        <w:rPr>
          <w:rFonts w:hint="eastAsia" w:ascii="宋体" w:hAnsi="宋体"/>
          <w:sz w:val="18"/>
          <w:szCs w:val="18"/>
        </w:rPr>
        <w:t xml:space="preserve">授权代表： </w:t>
      </w:r>
      <w:r>
        <w:rPr>
          <w:rFonts w:ascii="宋体" w:hAnsi="宋体"/>
          <w:sz w:val="18"/>
          <w:szCs w:val="18"/>
        </w:rPr>
        <w:t xml:space="preserve">                                        </w:t>
      </w:r>
      <w:r>
        <w:rPr>
          <w:rFonts w:hint="eastAsia" w:ascii="宋体" w:hAnsi="宋体"/>
          <w:sz w:val="18"/>
          <w:szCs w:val="18"/>
        </w:rPr>
        <w:t>授权代表：</w:t>
      </w:r>
    </w:p>
    <w:p w14:paraId="2FC11CC6">
      <w:pPr>
        <w:spacing w:line="360" w:lineRule="auto"/>
        <w:ind w:left="420" w:leftChars="200"/>
        <w:jc w:val="left"/>
        <w:rPr>
          <w:rFonts w:ascii="宋体" w:hAnsi="宋体"/>
          <w:sz w:val="18"/>
          <w:szCs w:val="18"/>
        </w:rPr>
      </w:pPr>
      <w:r>
        <w:rPr>
          <w:rFonts w:hint="eastAsia" w:ascii="宋体" w:hAnsi="宋体"/>
          <w:sz w:val="18"/>
          <w:szCs w:val="18"/>
        </w:rPr>
        <w:t xml:space="preserve">地址：四川省眉山市丹棱县       </w:t>
      </w:r>
      <w:r>
        <w:rPr>
          <w:rFonts w:ascii="宋体" w:hAnsi="宋体"/>
          <w:sz w:val="18"/>
          <w:szCs w:val="18"/>
        </w:rPr>
        <w:t xml:space="preserve">     </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地址：</w:t>
      </w:r>
    </w:p>
    <w:p w14:paraId="5D1E6985">
      <w:pPr>
        <w:spacing w:line="360" w:lineRule="auto"/>
        <w:ind w:left="420" w:leftChars="200"/>
        <w:jc w:val="left"/>
        <w:rPr>
          <w:rFonts w:ascii="宋体" w:hAnsi="宋体"/>
          <w:sz w:val="18"/>
          <w:szCs w:val="18"/>
        </w:rPr>
      </w:pPr>
      <w:r>
        <w:rPr>
          <w:rFonts w:hint="eastAsia" w:ascii="宋体" w:hAnsi="宋体"/>
          <w:sz w:val="18"/>
          <w:szCs w:val="18"/>
        </w:rPr>
        <w:t>(四川丹棱经济开发区A区)兴欣大道1号</w:t>
      </w:r>
      <w:r>
        <w:rPr>
          <w:rFonts w:ascii="宋体" w:hAnsi="宋体"/>
          <w:sz w:val="18"/>
          <w:szCs w:val="18"/>
        </w:rPr>
        <w:t xml:space="preserve">             </w:t>
      </w:r>
    </w:p>
    <w:p w14:paraId="73C4DDBD">
      <w:pPr>
        <w:spacing w:line="360" w:lineRule="auto"/>
        <w:ind w:left="420" w:leftChars="200"/>
        <w:jc w:val="left"/>
        <w:rPr>
          <w:rFonts w:ascii="宋体" w:hAnsi="宋体"/>
          <w:sz w:val="18"/>
          <w:szCs w:val="18"/>
        </w:rPr>
      </w:pPr>
      <w:r>
        <w:rPr>
          <w:rFonts w:hint="eastAsia" w:ascii="宋体" w:hAnsi="宋体"/>
          <w:sz w:val="18"/>
          <w:szCs w:val="18"/>
        </w:rPr>
        <w:t>电话：</w:t>
      </w:r>
      <w:r>
        <w:rPr>
          <w:rFonts w:ascii="宋体" w:hAnsi="宋体"/>
          <w:sz w:val="18"/>
          <w:szCs w:val="18"/>
        </w:rPr>
        <w:t xml:space="preserve">028-37219672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电话：</w:t>
      </w:r>
    </w:p>
    <w:p w14:paraId="3AB6EE8A">
      <w:pPr>
        <w:spacing w:line="360" w:lineRule="auto"/>
        <w:ind w:left="420" w:leftChars="200"/>
        <w:jc w:val="left"/>
        <w:rPr>
          <w:rFonts w:ascii="宋体" w:hAnsi="宋体"/>
          <w:sz w:val="18"/>
          <w:szCs w:val="18"/>
        </w:rPr>
      </w:pPr>
      <w:r>
        <w:rPr>
          <w:rFonts w:hint="eastAsia" w:ascii="宋体" w:hAnsi="宋体"/>
          <w:sz w:val="18"/>
          <w:szCs w:val="18"/>
        </w:rPr>
        <w:t>开户行：中国农业银行股份有限公司丹棱支行</w:t>
      </w:r>
      <w:r>
        <w:rPr>
          <w:rFonts w:ascii="宋体" w:hAnsi="宋体"/>
          <w:sz w:val="18"/>
          <w:szCs w:val="18"/>
        </w:rPr>
        <w:t xml:space="preserve">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开户行：</w:t>
      </w:r>
    </w:p>
    <w:p w14:paraId="6F924EB0">
      <w:pPr>
        <w:spacing w:line="360" w:lineRule="auto"/>
        <w:ind w:left="420" w:leftChars="200"/>
        <w:jc w:val="left"/>
        <w:rPr>
          <w:rFonts w:ascii="宋体" w:hAnsi="宋体"/>
          <w:sz w:val="18"/>
          <w:szCs w:val="18"/>
        </w:rPr>
      </w:pPr>
      <w:r>
        <w:rPr>
          <w:rFonts w:hint="eastAsia" w:ascii="宋体" w:hAnsi="宋体"/>
          <w:sz w:val="18"/>
          <w:szCs w:val="18"/>
        </w:rPr>
        <w:t>账号：</w:t>
      </w:r>
      <w:r>
        <w:rPr>
          <w:rFonts w:ascii="宋体" w:hAnsi="宋体"/>
          <w:sz w:val="18"/>
          <w:szCs w:val="18"/>
        </w:rPr>
        <w:t xml:space="preserve">22412701040015245 </w:t>
      </w:r>
      <w:r>
        <w:rPr>
          <w:rFonts w:hint="eastAsia"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ascii="宋体" w:hAnsi="宋体"/>
          <w:sz w:val="18"/>
          <w:szCs w:val="18"/>
        </w:rPr>
        <w:t xml:space="preserve">        </w:t>
      </w:r>
      <w:r>
        <w:rPr>
          <w:rFonts w:hint="eastAsia" w:ascii="宋体" w:hAnsi="宋体"/>
          <w:sz w:val="18"/>
          <w:szCs w:val="18"/>
        </w:rPr>
        <w:t>账号：</w:t>
      </w:r>
    </w:p>
    <w:p w14:paraId="11E1CA9D">
      <w:pPr>
        <w:spacing w:line="360" w:lineRule="auto"/>
        <w:ind w:left="420" w:leftChars="200"/>
        <w:jc w:val="left"/>
        <w:rPr>
          <w:rFonts w:ascii="宋体" w:hAnsi="宋体"/>
          <w:sz w:val="18"/>
          <w:szCs w:val="18"/>
        </w:rPr>
      </w:pPr>
      <w:r>
        <w:rPr>
          <w:rFonts w:hint="eastAsia" w:ascii="宋体" w:hAnsi="宋体"/>
          <w:sz w:val="18"/>
          <w:szCs w:val="18"/>
        </w:rPr>
        <w:t>统一社会信用代码：</w:t>
      </w:r>
      <w:r>
        <w:rPr>
          <w:rFonts w:ascii="宋体" w:hAnsi="宋体"/>
          <w:sz w:val="18"/>
          <w:szCs w:val="18"/>
        </w:rPr>
        <w:t xml:space="preserve">91511424MAC8H78L0D              </w:t>
      </w:r>
      <w:r>
        <w:rPr>
          <w:rFonts w:hint="eastAsia" w:ascii="宋体" w:hAnsi="宋体"/>
          <w:sz w:val="18"/>
          <w:szCs w:val="18"/>
        </w:rPr>
        <w:t>统一社会信用代码：</w:t>
      </w:r>
    </w:p>
    <w:bookmarkEnd w:id="47"/>
    <w:bookmarkEnd w:id="49"/>
    <w:bookmarkEnd w:id="50"/>
    <w:bookmarkEnd w:id="51"/>
    <w:bookmarkEnd w:id="52"/>
    <w:p w14:paraId="40C7DACE">
      <w:pPr>
        <w:widowControl/>
        <w:jc w:val="left"/>
        <w:rPr>
          <w:rFonts w:ascii="宋体" w:hAnsi="宋体" w:eastAsia="宋体" w:cs="宋体"/>
          <w:b/>
          <w:bCs/>
          <w:sz w:val="32"/>
          <w:szCs w:val="32"/>
        </w:rPr>
      </w:pPr>
      <w:r>
        <w:rPr>
          <w:rFonts w:hint="eastAsia" w:ascii="宋体" w:hAnsi="宋体" w:eastAsia="宋体" w:cs="宋体"/>
          <w:b/>
          <w:bCs/>
          <w:sz w:val="32"/>
          <w:szCs w:val="32"/>
        </w:rPr>
        <w:br w:type="page"/>
      </w:r>
    </w:p>
    <w:p w14:paraId="664EE5EE">
      <w:pPr>
        <w:pStyle w:val="36"/>
        <w:ind w:firstLine="0" w:firstLineChars="0"/>
        <w:outlineLvl w:val="0"/>
        <w:rPr>
          <w:rFonts w:ascii="宋体" w:hAnsi="宋体" w:cs="宋体"/>
        </w:rPr>
      </w:pPr>
      <w:r>
        <w:rPr>
          <w:rFonts w:hint="eastAsia" w:ascii="宋体" w:hAnsi="宋体" w:cs="宋体"/>
        </w:rPr>
        <w:t>*附件9</w:t>
      </w:r>
    </w:p>
    <w:p w14:paraId="79CE2A1A">
      <w:pPr>
        <w:snapToGrid w:val="0"/>
        <w:outlineLvl w:val="1"/>
        <w:rPr>
          <w:rFonts w:ascii="宋体" w:hAnsi="宋体" w:eastAsia="宋体" w:cs="宋体"/>
          <w:b/>
          <w:bCs/>
          <w:szCs w:val="21"/>
        </w:rPr>
      </w:pPr>
      <w:bookmarkStart w:id="65" w:name="_Toc115362593"/>
      <w:bookmarkStart w:id="66" w:name="_Toc115424838"/>
      <w:bookmarkStart w:id="67" w:name="_Toc115362812"/>
      <w:bookmarkStart w:id="68" w:name="_Toc115362496"/>
      <w:r>
        <w:rPr>
          <w:rFonts w:hint="eastAsia" w:ascii="宋体" w:hAnsi="宋体" w:eastAsia="宋体" w:cs="宋体"/>
          <w:b/>
          <w:bCs/>
          <w:szCs w:val="21"/>
        </w:rPr>
        <w:t>《招标采购技术要求规范》详见</w:t>
      </w:r>
      <w:bookmarkEnd w:id="65"/>
      <w:bookmarkEnd w:id="66"/>
      <w:bookmarkEnd w:id="67"/>
      <w:bookmarkEnd w:id="68"/>
      <w:r>
        <w:rPr>
          <w:rFonts w:hint="eastAsia" w:ascii="宋体" w:hAnsi="宋体" w:eastAsia="宋体" w:cs="宋体"/>
          <w:b/>
          <w:bCs/>
          <w:szCs w:val="21"/>
        </w:rPr>
        <w:t>技术文件</w:t>
      </w:r>
    </w:p>
    <w:p w14:paraId="06702E53">
      <w:pPr>
        <w:snapToGrid w:val="0"/>
        <w:outlineLvl w:val="1"/>
        <w:rPr>
          <w:rFonts w:ascii="宋体" w:hAnsi="宋体" w:eastAsia="宋体" w:cs="宋体"/>
          <w:b/>
          <w:bCs/>
          <w:szCs w:val="21"/>
        </w:rPr>
      </w:pPr>
    </w:p>
    <w:p w14:paraId="3D20E841">
      <w:pPr>
        <w:snapToGrid w:val="0"/>
        <w:outlineLvl w:val="1"/>
        <w:rPr>
          <w:rFonts w:ascii="宋体" w:hAnsi="宋体" w:eastAsia="宋体" w:cs="宋体"/>
          <w:b/>
          <w:bCs/>
          <w:szCs w:val="21"/>
        </w:rPr>
      </w:pPr>
    </w:p>
    <w:p w14:paraId="783831EC">
      <w:pPr>
        <w:snapToGrid w:val="0"/>
        <w:outlineLvl w:val="1"/>
        <w:rPr>
          <w:rFonts w:ascii="宋体" w:hAnsi="宋体" w:eastAsia="宋体" w:cs="宋体"/>
          <w:b/>
          <w:bCs/>
          <w:szCs w:val="21"/>
        </w:rPr>
      </w:pPr>
    </w:p>
    <w:p w14:paraId="106FCCA0">
      <w:pPr>
        <w:snapToGrid w:val="0"/>
        <w:outlineLvl w:val="1"/>
        <w:rPr>
          <w:rFonts w:ascii="宋体" w:hAnsi="宋体" w:eastAsia="宋体" w:cs="宋体"/>
          <w:b/>
          <w:bCs/>
          <w:szCs w:val="21"/>
        </w:rPr>
      </w:pPr>
    </w:p>
    <w:p w14:paraId="7D49507A">
      <w:pPr>
        <w:snapToGrid w:val="0"/>
        <w:outlineLvl w:val="1"/>
        <w:rPr>
          <w:rFonts w:ascii="宋体" w:hAnsi="宋体" w:eastAsia="宋体" w:cs="宋体"/>
          <w:b/>
          <w:bCs/>
          <w:szCs w:val="21"/>
        </w:rPr>
      </w:pPr>
    </w:p>
    <w:p w14:paraId="392DD4F8">
      <w:pPr>
        <w:snapToGrid w:val="0"/>
        <w:outlineLvl w:val="1"/>
        <w:rPr>
          <w:rFonts w:ascii="宋体" w:hAnsi="宋体" w:eastAsia="宋体" w:cs="宋体"/>
          <w:b/>
          <w:bCs/>
          <w:szCs w:val="21"/>
        </w:rPr>
      </w:pPr>
    </w:p>
    <w:p w14:paraId="1FC08A61">
      <w:pPr>
        <w:snapToGrid w:val="0"/>
        <w:outlineLvl w:val="1"/>
        <w:rPr>
          <w:rFonts w:ascii="宋体" w:hAnsi="宋体" w:eastAsia="宋体" w:cs="宋体"/>
          <w:b/>
          <w:bCs/>
          <w:szCs w:val="21"/>
        </w:rPr>
      </w:pPr>
    </w:p>
    <w:p w14:paraId="1CAD5592">
      <w:pPr>
        <w:snapToGrid w:val="0"/>
        <w:outlineLvl w:val="1"/>
        <w:rPr>
          <w:rFonts w:ascii="宋体" w:hAnsi="宋体" w:eastAsia="宋体" w:cs="宋体"/>
          <w:b/>
          <w:bCs/>
          <w:szCs w:val="21"/>
        </w:rPr>
      </w:pPr>
    </w:p>
    <w:p w14:paraId="195208F4">
      <w:pPr>
        <w:snapToGrid w:val="0"/>
        <w:outlineLvl w:val="1"/>
        <w:rPr>
          <w:rFonts w:ascii="宋体" w:hAnsi="宋体" w:eastAsia="宋体" w:cs="宋体"/>
          <w:b/>
          <w:bCs/>
          <w:szCs w:val="21"/>
        </w:rPr>
      </w:pPr>
    </w:p>
    <w:p w14:paraId="1728FF9D">
      <w:pPr>
        <w:snapToGrid w:val="0"/>
        <w:outlineLvl w:val="1"/>
        <w:rPr>
          <w:rFonts w:ascii="宋体" w:hAnsi="宋体" w:eastAsia="宋体" w:cs="宋体"/>
          <w:b/>
          <w:bCs/>
          <w:szCs w:val="21"/>
        </w:rPr>
      </w:pPr>
    </w:p>
    <w:p w14:paraId="5BF839F2">
      <w:pPr>
        <w:snapToGrid w:val="0"/>
        <w:outlineLvl w:val="1"/>
        <w:rPr>
          <w:rFonts w:ascii="宋体" w:hAnsi="宋体" w:eastAsia="宋体" w:cs="宋体"/>
          <w:b/>
          <w:bCs/>
          <w:szCs w:val="21"/>
        </w:rPr>
      </w:pPr>
    </w:p>
    <w:p w14:paraId="65C3D5B5">
      <w:pPr>
        <w:snapToGrid w:val="0"/>
        <w:outlineLvl w:val="1"/>
        <w:rPr>
          <w:rFonts w:ascii="宋体" w:hAnsi="宋体" w:eastAsia="宋体" w:cs="宋体"/>
          <w:b/>
          <w:bCs/>
          <w:szCs w:val="21"/>
        </w:rPr>
      </w:pPr>
    </w:p>
    <w:p w14:paraId="4E7CA3DB">
      <w:pPr>
        <w:snapToGrid w:val="0"/>
        <w:outlineLvl w:val="1"/>
        <w:rPr>
          <w:rFonts w:ascii="宋体" w:hAnsi="宋体" w:eastAsia="宋体" w:cs="宋体"/>
          <w:b/>
          <w:bCs/>
          <w:szCs w:val="21"/>
        </w:rPr>
      </w:pPr>
    </w:p>
    <w:p w14:paraId="7CEF68AB">
      <w:pPr>
        <w:snapToGrid w:val="0"/>
        <w:outlineLvl w:val="1"/>
        <w:rPr>
          <w:rFonts w:ascii="宋体" w:hAnsi="宋体" w:eastAsia="宋体" w:cs="宋体"/>
          <w:b/>
          <w:bCs/>
          <w:szCs w:val="21"/>
        </w:rPr>
      </w:pPr>
    </w:p>
    <w:p w14:paraId="7B38582C">
      <w:pPr>
        <w:snapToGrid w:val="0"/>
        <w:outlineLvl w:val="1"/>
        <w:rPr>
          <w:rFonts w:ascii="宋体" w:hAnsi="宋体" w:eastAsia="宋体" w:cs="宋体"/>
          <w:b/>
          <w:bCs/>
          <w:szCs w:val="21"/>
        </w:rPr>
      </w:pPr>
    </w:p>
    <w:p w14:paraId="329CFD28">
      <w:pPr>
        <w:snapToGrid w:val="0"/>
        <w:outlineLvl w:val="1"/>
        <w:rPr>
          <w:rFonts w:ascii="宋体" w:hAnsi="宋体" w:eastAsia="宋体" w:cs="宋体"/>
          <w:b/>
          <w:bCs/>
          <w:szCs w:val="21"/>
        </w:rPr>
      </w:pPr>
    </w:p>
    <w:p w14:paraId="44E1DD78">
      <w:pPr>
        <w:snapToGrid w:val="0"/>
        <w:outlineLvl w:val="1"/>
        <w:rPr>
          <w:rFonts w:ascii="宋体" w:hAnsi="宋体" w:eastAsia="宋体" w:cs="宋体"/>
          <w:b/>
          <w:bCs/>
          <w:szCs w:val="21"/>
        </w:rPr>
      </w:pPr>
    </w:p>
    <w:p w14:paraId="600DD595">
      <w:pPr>
        <w:snapToGrid w:val="0"/>
        <w:outlineLvl w:val="1"/>
        <w:rPr>
          <w:rFonts w:ascii="宋体" w:hAnsi="宋体" w:eastAsia="宋体" w:cs="宋体"/>
          <w:b/>
          <w:bCs/>
          <w:szCs w:val="21"/>
        </w:rPr>
      </w:pPr>
    </w:p>
    <w:p w14:paraId="302415CA">
      <w:pPr>
        <w:snapToGrid w:val="0"/>
        <w:outlineLvl w:val="1"/>
        <w:rPr>
          <w:rFonts w:ascii="宋体" w:hAnsi="宋体" w:eastAsia="宋体" w:cs="宋体"/>
          <w:b/>
          <w:bCs/>
          <w:szCs w:val="21"/>
        </w:rPr>
      </w:pPr>
    </w:p>
    <w:p w14:paraId="15A58F90">
      <w:pPr>
        <w:snapToGrid w:val="0"/>
        <w:outlineLvl w:val="1"/>
        <w:rPr>
          <w:rFonts w:ascii="宋体" w:hAnsi="宋体" w:eastAsia="宋体" w:cs="宋体"/>
          <w:b/>
          <w:bCs/>
          <w:szCs w:val="21"/>
        </w:rPr>
      </w:pPr>
    </w:p>
    <w:p w14:paraId="677042DA">
      <w:pPr>
        <w:snapToGrid w:val="0"/>
        <w:outlineLvl w:val="1"/>
        <w:rPr>
          <w:rFonts w:ascii="宋体" w:hAnsi="宋体" w:eastAsia="宋体" w:cs="宋体"/>
          <w:b/>
          <w:bCs/>
          <w:szCs w:val="21"/>
        </w:rPr>
      </w:pPr>
    </w:p>
    <w:p w14:paraId="08B0A61F">
      <w:pPr>
        <w:snapToGrid w:val="0"/>
        <w:outlineLvl w:val="1"/>
        <w:rPr>
          <w:rFonts w:ascii="宋体" w:hAnsi="宋体" w:eastAsia="宋体" w:cs="宋体"/>
          <w:b/>
          <w:bCs/>
          <w:szCs w:val="21"/>
        </w:rPr>
      </w:pPr>
    </w:p>
    <w:p w14:paraId="03EAE2C0">
      <w:pPr>
        <w:snapToGrid w:val="0"/>
        <w:outlineLvl w:val="1"/>
        <w:rPr>
          <w:rFonts w:ascii="宋体" w:hAnsi="宋体" w:eastAsia="宋体" w:cs="宋体"/>
          <w:b/>
          <w:bCs/>
          <w:szCs w:val="21"/>
        </w:rPr>
      </w:pPr>
    </w:p>
    <w:p w14:paraId="414979B0">
      <w:pPr>
        <w:snapToGrid w:val="0"/>
        <w:outlineLvl w:val="1"/>
        <w:rPr>
          <w:rFonts w:ascii="宋体" w:hAnsi="宋体" w:eastAsia="宋体" w:cs="宋体"/>
          <w:b/>
          <w:bCs/>
          <w:szCs w:val="21"/>
        </w:rPr>
      </w:pPr>
    </w:p>
    <w:p w14:paraId="648DF5CA">
      <w:pPr>
        <w:snapToGrid w:val="0"/>
        <w:outlineLvl w:val="1"/>
        <w:rPr>
          <w:rFonts w:ascii="宋体" w:hAnsi="宋体" w:eastAsia="宋体" w:cs="宋体"/>
          <w:b/>
          <w:bCs/>
          <w:szCs w:val="21"/>
        </w:rPr>
      </w:pPr>
    </w:p>
    <w:p w14:paraId="02EE317B">
      <w:pPr>
        <w:snapToGrid w:val="0"/>
        <w:outlineLvl w:val="1"/>
        <w:rPr>
          <w:rFonts w:ascii="宋体" w:hAnsi="宋体" w:eastAsia="宋体" w:cs="宋体"/>
          <w:b/>
          <w:bCs/>
          <w:szCs w:val="21"/>
        </w:rPr>
      </w:pPr>
    </w:p>
    <w:p w14:paraId="7C3628B8">
      <w:pPr>
        <w:snapToGrid w:val="0"/>
        <w:outlineLvl w:val="1"/>
        <w:rPr>
          <w:rFonts w:ascii="宋体" w:hAnsi="宋体" w:eastAsia="宋体" w:cs="宋体"/>
          <w:b/>
          <w:bCs/>
          <w:szCs w:val="21"/>
        </w:rPr>
      </w:pPr>
    </w:p>
    <w:p w14:paraId="4E46708C">
      <w:pPr>
        <w:snapToGrid w:val="0"/>
        <w:outlineLvl w:val="1"/>
        <w:rPr>
          <w:rFonts w:ascii="宋体" w:hAnsi="宋体" w:eastAsia="宋体" w:cs="宋体"/>
          <w:b/>
          <w:bCs/>
          <w:szCs w:val="21"/>
        </w:rPr>
      </w:pPr>
    </w:p>
    <w:p w14:paraId="25614701">
      <w:pPr>
        <w:snapToGrid w:val="0"/>
        <w:outlineLvl w:val="1"/>
        <w:rPr>
          <w:rFonts w:ascii="宋体" w:hAnsi="宋体" w:eastAsia="宋体" w:cs="宋体"/>
          <w:b/>
          <w:bCs/>
          <w:szCs w:val="21"/>
        </w:rPr>
      </w:pPr>
    </w:p>
    <w:p w14:paraId="6AEAE6AC">
      <w:pPr>
        <w:snapToGrid w:val="0"/>
        <w:outlineLvl w:val="1"/>
        <w:rPr>
          <w:rFonts w:ascii="宋体" w:hAnsi="宋体" w:eastAsia="宋体" w:cs="宋体"/>
          <w:b/>
          <w:bCs/>
          <w:szCs w:val="21"/>
        </w:rPr>
      </w:pPr>
    </w:p>
    <w:p w14:paraId="57DD4FD2">
      <w:pPr>
        <w:snapToGrid w:val="0"/>
        <w:outlineLvl w:val="1"/>
        <w:rPr>
          <w:rFonts w:ascii="宋体" w:hAnsi="宋体" w:eastAsia="宋体" w:cs="宋体"/>
          <w:b/>
          <w:bCs/>
          <w:szCs w:val="21"/>
        </w:rPr>
      </w:pPr>
    </w:p>
    <w:p w14:paraId="228E5718">
      <w:pPr>
        <w:snapToGrid w:val="0"/>
        <w:outlineLvl w:val="1"/>
        <w:rPr>
          <w:rFonts w:ascii="宋体" w:hAnsi="宋体" w:eastAsia="宋体" w:cs="宋体"/>
          <w:b/>
          <w:bCs/>
          <w:szCs w:val="21"/>
        </w:rPr>
      </w:pPr>
    </w:p>
    <w:p w14:paraId="200CA557">
      <w:pPr>
        <w:snapToGrid w:val="0"/>
        <w:outlineLvl w:val="1"/>
        <w:rPr>
          <w:rFonts w:ascii="宋体" w:hAnsi="宋体" w:eastAsia="宋体" w:cs="宋体"/>
          <w:b/>
          <w:bCs/>
          <w:szCs w:val="21"/>
        </w:rPr>
      </w:pPr>
    </w:p>
    <w:p w14:paraId="33A8EDD1">
      <w:pPr>
        <w:snapToGrid w:val="0"/>
        <w:outlineLvl w:val="1"/>
        <w:rPr>
          <w:rFonts w:ascii="宋体" w:hAnsi="宋体" w:eastAsia="宋体" w:cs="宋体"/>
          <w:b/>
          <w:bCs/>
          <w:szCs w:val="21"/>
        </w:rPr>
      </w:pPr>
    </w:p>
    <w:p w14:paraId="43A68FC6">
      <w:pPr>
        <w:snapToGrid w:val="0"/>
        <w:outlineLvl w:val="1"/>
        <w:rPr>
          <w:rFonts w:ascii="宋体" w:hAnsi="宋体" w:eastAsia="宋体" w:cs="宋体"/>
          <w:b/>
          <w:bCs/>
          <w:szCs w:val="21"/>
        </w:rPr>
      </w:pPr>
    </w:p>
    <w:p w14:paraId="7F99A21B">
      <w:pPr>
        <w:snapToGrid w:val="0"/>
        <w:outlineLvl w:val="1"/>
        <w:rPr>
          <w:rFonts w:ascii="宋体" w:hAnsi="宋体" w:eastAsia="宋体" w:cs="宋体"/>
          <w:b/>
          <w:bCs/>
          <w:szCs w:val="21"/>
        </w:rPr>
      </w:pPr>
    </w:p>
    <w:p w14:paraId="1F1DE565">
      <w:pPr>
        <w:snapToGrid w:val="0"/>
        <w:outlineLvl w:val="1"/>
        <w:rPr>
          <w:rFonts w:ascii="宋体" w:hAnsi="宋体" w:eastAsia="宋体" w:cs="宋体"/>
          <w:b/>
          <w:bCs/>
          <w:szCs w:val="21"/>
        </w:rPr>
      </w:pPr>
    </w:p>
    <w:p w14:paraId="58558C6F">
      <w:pPr>
        <w:snapToGrid w:val="0"/>
        <w:outlineLvl w:val="1"/>
        <w:rPr>
          <w:rFonts w:ascii="宋体" w:hAnsi="宋体" w:eastAsia="宋体" w:cs="宋体"/>
          <w:b/>
          <w:bCs/>
          <w:szCs w:val="21"/>
        </w:rPr>
      </w:pPr>
    </w:p>
    <w:p w14:paraId="45D120A3">
      <w:pPr>
        <w:snapToGrid w:val="0"/>
        <w:outlineLvl w:val="1"/>
        <w:rPr>
          <w:rFonts w:ascii="宋体" w:hAnsi="宋体" w:eastAsia="宋体" w:cs="宋体"/>
          <w:b/>
          <w:bCs/>
          <w:szCs w:val="21"/>
        </w:rPr>
      </w:pPr>
    </w:p>
    <w:p w14:paraId="43DE9EEE">
      <w:pPr>
        <w:snapToGrid w:val="0"/>
        <w:outlineLvl w:val="1"/>
        <w:rPr>
          <w:rFonts w:ascii="宋体" w:hAnsi="宋体" w:eastAsia="宋体" w:cs="宋体"/>
          <w:b/>
          <w:bCs/>
          <w:szCs w:val="21"/>
        </w:rPr>
      </w:pPr>
    </w:p>
    <w:p w14:paraId="69B75086">
      <w:pPr>
        <w:snapToGrid w:val="0"/>
        <w:outlineLvl w:val="1"/>
        <w:rPr>
          <w:rFonts w:ascii="宋体" w:hAnsi="宋体" w:eastAsia="宋体" w:cs="宋体"/>
          <w:b/>
          <w:bCs/>
          <w:szCs w:val="21"/>
        </w:rPr>
      </w:pPr>
    </w:p>
    <w:p w14:paraId="002399E7">
      <w:pPr>
        <w:snapToGrid w:val="0"/>
        <w:outlineLvl w:val="1"/>
        <w:rPr>
          <w:rFonts w:ascii="宋体" w:hAnsi="宋体" w:eastAsia="宋体" w:cs="宋体"/>
          <w:b/>
          <w:bCs/>
          <w:szCs w:val="21"/>
        </w:rPr>
      </w:pPr>
    </w:p>
    <w:p w14:paraId="32FCF265">
      <w:pPr>
        <w:snapToGrid w:val="0"/>
        <w:outlineLvl w:val="1"/>
        <w:rPr>
          <w:rFonts w:ascii="宋体" w:hAnsi="宋体" w:eastAsia="宋体" w:cs="宋体"/>
          <w:b/>
          <w:bCs/>
          <w:szCs w:val="21"/>
        </w:rPr>
      </w:pPr>
    </w:p>
    <w:p w14:paraId="239C618E">
      <w:pPr>
        <w:snapToGrid w:val="0"/>
        <w:outlineLvl w:val="1"/>
        <w:rPr>
          <w:rFonts w:ascii="宋体" w:hAnsi="宋体" w:eastAsia="宋体" w:cs="宋体"/>
          <w:b/>
          <w:bCs/>
          <w:szCs w:val="21"/>
        </w:rPr>
      </w:pPr>
    </w:p>
    <w:p w14:paraId="2951AE84">
      <w:pPr>
        <w:snapToGrid w:val="0"/>
        <w:outlineLvl w:val="1"/>
        <w:rPr>
          <w:rFonts w:ascii="宋体" w:hAnsi="宋体" w:eastAsia="宋体" w:cs="宋体"/>
          <w:b/>
          <w:bCs/>
          <w:szCs w:val="21"/>
        </w:rPr>
      </w:pPr>
    </w:p>
    <w:p w14:paraId="420A5C22">
      <w:pPr>
        <w:snapToGrid w:val="0"/>
        <w:outlineLvl w:val="1"/>
        <w:rPr>
          <w:rFonts w:ascii="宋体" w:hAnsi="宋体" w:eastAsia="宋体" w:cs="宋体"/>
          <w:b/>
          <w:bCs/>
          <w:szCs w:val="21"/>
        </w:rPr>
      </w:pPr>
    </w:p>
    <w:p w14:paraId="3C698F9C">
      <w:pPr>
        <w:snapToGrid w:val="0"/>
        <w:outlineLvl w:val="1"/>
        <w:rPr>
          <w:rFonts w:ascii="宋体" w:hAnsi="宋体" w:eastAsia="宋体" w:cs="宋体"/>
          <w:b/>
          <w:bCs/>
          <w:szCs w:val="21"/>
        </w:rPr>
      </w:pPr>
    </w:p>
    <w:p w14:paraId="3CD27742">
      <w:pPr>
        <w:snapToGrid w:val="0"/>
        <w:outlineLvl w:val="1"/>
        <w:rPr>
          <w:rFonts w:ascii="宋体" w:hAnsi="宋体" w:eastAsia="宋体" w:cs="宋体"/>
          <w:b/>
          <w:bCs/>
          <w:szCs w:val="21"/>
        </w:rPr>
      </w:pPr>
    </w:p>
    <w:p w14:paraId="76508302">
      <w:pPr>
        <w:snapToGrid w:val="0"/>
        <w:outlineLvl w:val="1"/>
        <w:rPr>
          <w:rFonts w:ascii="宋体" w:hAnsi="宋体" w:eastAsia="宋体" w:cs="宋体"/>
          <w:b/>
          <w:bCs/>
          <w:szCs w:val="21"/>
        </w:rPr>
      </w:pPr>
      <w:r>
        <w:rPr>
          <w:rFonts w:hint="eastAsia" w:ascii="宋体" w:hAnsi="宋体" w:eastAsia="宋体" w:cs="宋体"/>
          <w:b/>
          <w:bCs/>
          <w:szCs w:val="21"/>
        </w:rPr>
        <w:t>*附件10：</w:t>
      </w:r>
    </w:p>
    <w:p w14:paraId="175A3550">
      <w:pPr>
        <w:pStyle w:val="4"/>
        <w:spacing w:line="360" w:lineRule="auto"/>
        <w:jc w:val="center"/>
        <w:rPr>
          <w:rFonts w:ascii="宋体" w:hAnsi="宋体" w:cs="宋体"/>
          <w:sz w:val="30"/>
          <w:szCs w:val="30"/>
        </w:rPr>
      </w:pPr>
      <w:bookmarkStart w:id="69" w:name="_Toc101567010"/>
      <w:r>
        <w:rPr>
          <w:rFonts w:hint="eastAsia" w:ascii="宋体" w:hAnsi="宋体" w:cs="宋体"/>
          <w:sz w:val="30"/>
          <w:szCs w:val="30"/>
        </w:rPr>
        <w:t>诚信</w:t>
      </w:r>
      <w:r>
        <w:rPr>
          <w:rFonts w:ascii="宋体" w:hAnsi="宋体" w:cs="宋体"/>
          <w:sz w:val="30"/>
          <w:szCs w:val="30"/>
        </w:rPr>
        <w:t>报价承诺书</w:t>
      </w:r>
      <w:bookmarkEnd w:id="69"/>
    </w:p>
    <w:p w14:paraId="49F2E955">
      <w:pPr>
        <w:spacing w:line="360" w:lineRule="auto"/>
        <w:rPr>
          <w:rFonts w:ascii="宋体" w:hAnsi="宋体"/>
          <w:szCs w:val="30"/>
        </w:rPr>
      </w:pPr>
      <w:r>
        <w:rPr>
          <w:rFonts w:hint="eastAsia" w:ascii="宋体" w:hAnsi="宋体"/>
          <w:szCs w:val="21"/>
          <w:u w:val="single"/>
        </w:rPr>
        <w:t>眉山琏升光伏科技有限公司</w:t>
      </w:r>
      <w:r>
        <w:rPr>
          <w:rFonts w:ascii="宋体" w:hAnsi="宋体"/>
          <w:szCs w:val="30"/>
        </w:rPr>
        <w:t>：</w:t>
      </w:r>
    </w:p>
    <w:p w14:paraId="6176899B">
      <w:pPr>
        <w:spacing w:line="360" w:lineRule="auto"/>
        <w:ind w:firstLine="420" w:firstLineChars="200"/>
        <w:rPr>
          <w:rFonts w:ascii="宋体" w:hAnsi="宋体"/>
          <w:szCs w:val="30"/>
        </w:rPr>
      </w:pPr>
      <w:r>
        <w:rPr>
          <w:rFonts w:hint="eastAsia" w:ascii="宋体" w:hAnsi="宋体"/>
          <w:szCs w:val="30"/>
        </w:rPr>
        <w:t>关于</w:t>
      </w:r>
      <w:r>
        <w:rPr>
          <w:rFonts w:hint="eastAsia" w:hAnsi="宋体"/>
          <w:color w:val="000000"/>
          <w:u w:val="single"/>
        </w:rPr>
        <w:t>眉山琏升光伏科技有限公司</w:t>
      </w:r>
      <w:r>
        <w:rPr>
          <w:rFonts w:hint="eastAsia" w:hAnsi="宋体"/>
          <w:color w:val="000000"/>
          <w:u w:val="single"/>
          <w:lang w:val="en-US" w:eastAsia="zh-CN"/>
        </w:rPr>
        <w:t>增加电池厂-组件厂10kV电缆进线及CDA管道</w:t>
      </w:r>
      <w:r>
        <w:rPr>
          <w:rFonts w:hint="eastAsia" w:hAnsi="宋体"/>
          <w:color w:val="000000"/>
          <w:u w:val="single"/>
        </w:rPr>
        <w:t>项目，我司在此承诺，关于该项目项下的所有投标报</w:t>
      </w:r>
      <w:r>
        <w:rPr>
          <w:rFonts w:ascii="宋体" w:hAnsi="宋体"/>
          <w:szCs w:val="30"/>
        </w:rPr>
        <w:t>价，均是</w:t>
      </w:r>
      <w:r>
        <w:rPr>
          <w:rFonts w:hint="eastAsia" w:ascii="宋体" w:hAnsi="宋体"/>
          <w:szCs w:val="30"/>
        </w:rPr>
        <w:t>我司</w:t>
      </w:r>
      <w:r>
        <w:rPr>
          <w:rFonts w:ascii="宋体" w:hAnsi="宋体"/>
          <w:szCs w:val="30"/>
        </w:rPr>
        <w:t>通过合理</w:t>
      </w:r>
      <w:r>
        <w:rPr>
          <w:rFonts w:hint="eastAsia" w:ascii="宋体" w:hAnsi="宋体"/>
          <w:szCs w:val="30"/>
        </w:rPr>
        <w:t>成本</w:t>
      </w:r>
      <w:r>
        <w:rPr>
          <w:rFonts w:ascii="宋体" w:hAnsi="宋体"/>
          <w:szCs w:val="30"/>
        </w:rPr>
        <w:t>测算后的</w:t>
      </w:r>
      <w:r>
        <w:rPr>
          <w:rFonts w:hint="eastAsia" w:ascii="宋体" w:hAnsi="宋体"/>
          <w:szCs w:val="30"/>
        </w:rPr>
        <w:t>综合</w:t>
      </w:r>
      <w:r>
        <w:rPr>
          <w:rFonts w:ascii="宋体" w:hAnsi="宋体"/>
          <w:szCs w:val="30"/>
        </w:rPr>
        <w:t>报价，</w:t>
      </w:r>
      <w:r>
        <w:rPr>
          <w:rFonts w:hint="eastAsia" w:ascii="宋体" w:hAnsi="宋体"/>
          <w:szCs w:val="30"/>
        </w:rPr>
        <w:t>所有报价</w:t>
      </w:r>
      <w:r>
        <w:rPr>
          <w:rFonts w:ascii="宋体" w:hAnsi="宋体"/>
          <w:szCs w:val="30"/>
        </w:rPr>
        <w:t>均</w:t>
      </w:r>
      <w:r>
        <w:rPr>
          <w:rFonts w:hint="eastAsia" w:ascii="宋体" w:hAnsi="宋体"/>
          <w:szCs w:val="30"/>
        </w:rPr>
        <w:t>不属于法律</w:t>
      </w:r>
      <w:r>
        <w:rPr>
          <w:rFonts w:ascii="宋体" w:hAnsi="宋体"/>
          <w:szCs w:val="30"/>
        </w:rPr>
        <w:t>规定的明显</w:t>
      </w:r>
      <w:r>
        <w:rPr>
          <w:rFonts w:hint="eastAsia" w:ascii="宋体" w:hAnsi="宋体"/>
          <w:szCs w:val="30"/>
        </w:rPr>
        <w:t>不合理</w:t>
      </w:r>
      <w:r>
        <w:rPr>
          <w:rFonts w:ascii="宋体" w:hAnsi="宋体"/>
          <w:szCs w:val="30"/>
        </w:rPr>
        <w:t>低价</w:t>
      </w:r>
      <w:r>
        <w:rPr>
          <w:rFonts w:hint="eastAsia" w:ascii="宋体" w:hAnsi="宋体"/>
          <w:szCs w:val="30"/>
        </w:rPr>
        <w:t>或高价</w:t>
      </w:r>
      <w:r>
        <w:rPr>
          <w:rFonts w:ascii="宋体" w:hAnsi="宋体"/>
          <w:szCs w:val="30"/>
        </w:rPr>
        <w:t>，如招标人</w:t>
      </w:r>
      <w:r>
        <w:rPr>
          <w:rFonts w:hint="eastAsia" w:ascii="宋体" w:hAnsi="宋体"/>
          <w:szCs w:val="30"/>
        </w:rPr>
        <w:t>对</w:t>
      </w:r>
      <w:r>
        <w:rPr>
          <w:rFonts w:ascii="宋体" w:hAnsi="宋体"/>
          <w:szCs w:val="30"/>
        </w:rPr>
        <w:t>我司的投标报价</w:t>
      </w:r>
      <w:r>
        <w:rPr>
          <w:rFonts w:hint="eastAsia" w:ascii="宋体" w:hAnsi="宋体"/>
          <w:szCs w:val="30"/>
        </w:rPr>
        <w:t>存在</w:t>
      </w:r>
      <w:r>
        <w:rPr>
          <w:rFonts w:ascii="宋体" w:hAnsi="宋体"/>
          <w:szCs w:val="30"/>
        </w:rPr>
        <w:t>疑问，我司应当给予</w:t>
      </w:r>
      <w:r>
        <w:rPr>
          <w:rFonts w:hint="eastAsia" w:ascii="宋体" w:hAnsi="宋体"/>
          <w:szCs w:val="30"/>
        </w:rPr>
        <w:t>书面</w:t>
      </w:r>
      <w:r>
        <w:rPr>
          <w:rFonts w:ascii="宋体" w:hAnsi="宋体"/>
          <w:szCs w:val="30"/>
        </w:rPr>
        <w:t>合理说明</w:t>
      </w:r>
      <w:r>
        <w:rPr>
          <w:rFonts w:hint="eastAsia" w:ascii="宋体" w:hAnsi="宋体"/>
          <w:szCs w:val="30"/>
        </w:rPr>
        <w:t>。合理说明应当</w:t>
      </w:r>
      <w:r>
        <w:rPr>
          <w:rFonts w:ascii="宋体" w:hAnsi="宋体"/>
          <w:szCs w:val="30"/>
        </w:rPr>
        <w:t>通过</w:t>
      </w:r>
      <w:r>
        <w:rPr>
          <w:rFonts w:hint="eastAsia" w:ascii="宋体" w:hAnsi="宋体"/>
          <w:szCs w:val="30"/>
        </w:rPr>
        <w:t>电子邮件或纸质回函的方式做出</w:t>
      </w:r>
      <w:r>
        <w:rPr>
          <w:rFonts w:ascii="宋体" w:hAnsi="宋体"/>
          <w:szCs w:val="30"/>
        </w:rPr>
        <w:t>。</w:t>
      </w:r>
      <w:r>
        <w:rPr>
          <w:rFonts w:hint="eastAsia" w:ascii="宋体" w:hAnsi="宋体"/>
          <w:szCs w:val="30"/>
        </w:rPr>
        <w:t>如我司在</w:t>
      </w:r>
      <w:r>
        <w:rPr>
          <w:rFonts w:ascii="宋体" w:hAnsi="宋体"/>
          <w:szCs w:val="30"/>
        </w:rPr>
        <w:t>招标人给出的合理期限内</w:t>
      </w:r>
      <w:r>
        <w:rPr>
          <w:rFonts w:hint="eastAsia" w:ascii="宋体" w:hAnsi="宋体"/>
          <w:szCs w:val="30"/>
        </w:rPr>
        <w:t>不能给出书面合理说明的，招标人可以</w:t>
      </w:r>
      <w:r>
        <w:rPr>
          <w:rFonts w:ascii="宋体" w:hAnsi="宋体"/>
          <w:szCs w:val="30"/>
        </w:rPr>
        <w:t>将其</w:t>
      </w:r>
      <w:r>
        <w:rPr>
          <w:rFonts w:hint="eastAsia" w:ascii="宋体" w:hAnsi="宋体"/>
          <w:szCs w:val="30"/>
        </w:rPr>
        <w:t>作为无效标处理。</w:t>
      </w:r>
    </w:p>
    <w:p w14:paraId="0B0AC15C">
      <w:pPr>
        <w:spacing w:line="360" w:lineRule="auto"/>
        <w:ind w:firstLine="420" w:firstLineChars="200"/>
        <w:rPr>
          <w:rFonts w:ascii="宋体" w:hAnsi="宋体"/>
          <w:szCs w:val="30"/>
        </w:rPr>
      </w:pPr>
      <w:r>
        <w:rPr>
          <w:rFonts w:hint="eastAsia" w:ascii="宋体" w:hAnsi="宋体"/>
          <w:szCs w:val="30"/>
        </w:rPr>
        <w:t>我司</w:t>
      </w:r>
      <w:r>
        <w:rPr>
          <w:rFonts w:ascii="宋体" w:hAnsi="宋体"/>
          <w:szCs w:val="30"/>
        </w:rPr>
        <w:t>在此承诺，</w:t>
      </w:r>
      <w:r>
        <w:rPr>
          <w:rFonts w:hint="eastAsia" w:ascii="宋体" w:hAnsi="宋体"/>
          <w:szCs w:val="30"/>
        </w:rPr>
        <w:t>如我司中标</w:t>
      </w:r>
      <w:r>
        <w:rPr>
          <w:rFonts w:ascii="宋体" w:hAnsi="宋体"/>
          <w:szCs w:val="30"/>
        </w:rPr>
        <w:t>，在</w:t>
      </w:r>
      <w:r>
        <w:rPr>
          <w:rFonts w:hint="eastAsia" w:ascii="宋体" w:hAnsi="宋体"/>
          <w:szCs w:val="30"/>
        </w:rPr>
        <w:t>履约</w:t>
      </w:r>
      <w:r>
        <w:rPr>
          <w:rFonts w:ascii="宋体" w:hAnsi="宋体"/>
          <w:szCs w:val="30"/>
        </w:rPr>
        <w:t>过程中</w:t>
      </w:r>
      <w:r>
        <w:rPr>
          <w:rFonts w:hint="eastAsia" w:ascii="宋体" w:hAnsi="宋体"/>
          <w:szCs w:val="30"/>
        </w:rPr>
        <w:t>，如</w:t>
      </w:r>
      <w:r>
        <w:rPr>
          <w:rFonts w:ascii="宋体" w:hAnsi="宋体"/>
          <w:szCs w:val="30"/>
        </w:rPr>
        <w:t>因我司</w:t>
      </w:r>
      <w:r>
        <w:rPr>
          <w:rFonts w:hint="eastAsia" w:ascii="宋体" w:hAnsi="宋体"/>
          <w:szCs w:val="30"/>
        </w:rPr>
        <w:t>产品</w:t>
      </w:r>
      <w:r>
        <w:rPr>
          <w:rFonts w:ascii="宋体" w:hAnsi="宋体"/>
          <w:szCs w:val="30"/>
        </w:rPr>
        <w:t>（</w:t>
      </w:r>
      <w:r>
        <w:rPr>
          <w:rFonts w:hint="eastAsia" w:ascii="宋体" w:hAnsi="宋体"/>
          <w:szCs w:val="30"/>
        </w:rPr>
        <w:t>工程</w:t>
      </w:r>
      <w:r>
        <w:rPr>
          <w:rFonts w:ascii="宋体" w:hAnsi="宋体"/>
          <w:szCs w:val="30"/>
        </w:rPr>
        <w:t>）</w:t>
      </w:r>
      <w:r>
        <w:rPr>
          <w:rFonts w:hint="eastAsia" w:ascii="宋体" w:hAnsi="宋体"/>
          <w:szCs w:val="30"/>
        </w:rPr>
        <w:t>质量不合格</w:t>
      </w:r>
      <w:r>
        <w:rPr>
          <w:rFonts w:ascii="宋体" w:hAnsi="宋体"/>
          <w:szCs w:val="30"/>
        </w:rPr>
        <w:t>或不能诚信履约</w:t>
      </w:r>
      <w:r>
        <w:rPr>
          <w:rFonts w:hint="eastAsia" w:ascii="宋体" w:hAnsi="宋体"/>
          <w:szCs w:val="30"/>
        </w:rPr>
        <w:t>给招标人或其他第三人造成任何损失</w:t>
      </w:r>
      <w:r>
        <w:rPr>
          <w:rFonts w:ascii="宋体" w:hAnsi="宋体"/>
          <w:szCs w:val="30"/>
        </w:rPr>
        <w:t>，均由我</w:t>
      </w:r>
      <w:r>
        <w:rPr>
          <w:rFonts w:hint="eastAsia" w:ascii="宋体" w:hAnsi="宋体"/>
          <w:szCs w:val="30"/>
        </w:rPr>
        <w:t>司</w:t>
      </w:r>
      <w:r>
        <w:rPr>
          <w:rFonts w:ascii="宋体" w:hAnsi="宋体"/>
          <w:szCs w:val="30"/>
        </w:rPr>
        <w:t>承担。</w:t>
      </w:r>
    </w:p>
    <w:p w14:paraId="4A875B31">
      <w:pPr>
        <w:spacing w:line="360" w:lineRule="auto"/>
        <w:ind w:firstLine="420" w:firstLineChars="200"/>
        <w:rPr>
          <w:rFonts w:ascii="宋体" w:hAnsi="宋体"/>
          <w:szCs w:val="30"/>
        </w:rPr>
      </w:pPr>
    </w:p>
    <w:p w14:paraId="3C60C545">
      <w:pPr>
        <w:spacing w:line="360" w:lineRule="auto"/>
        <w:ind w:firstLine="420" w:firstLineChars="200"/>
        <w:rPr>
          <w:rFonts w:ascii="宋体" w:hAnsi="宋体"/>
          <w:szCs w:val="30"/>
        </w:rPr>
      </w:pPr>
    </w:p>
    <w:p w14:paraId="3B508AD9">
      <w:pPr>
        <w:spacing w:line="360" w:lineRule="auto"/>
        <w:ind w:firstLine="420" w:firstLineChars="200"/>
        <w:rPr>
          <w:rFonts w:ascii="宋体" w:hAnsi="宋体"/>
          <w:szCs w:val="30"/>
        </w:rPr>
      </w:pPr>
    </w:p>
    <w:p w14:paraId="29588A6E">
      <w:pPr>
        <w:spacing w:line="360" w:lineRule="auto"/>
        <w:ind w:firstLine="420" w:firstLineChars="200"/>
        <w:rPr>
          <w:rFonts w:ascii="宋体" w:hAnsi="宋体"/>
          <w:szCs w:val="30"/>
        </w:rPr>
      </w:pPr>
    </w:p>
    <w:p w14:paraId="08E03F65">
      <w:pPr>
        <w:spacing w:line="360" w:lineRule="auto"/>
        <w:ind w:firstLine="420" w:firstLineChars="200"/>
        <w:rPr>
          <w:rFonts w:ascii="宋体" w:hAnsi="宋体"/>
          <w:szCs w:val="30"/>
        </w:rPr>
      </w:pPr>
    </w:p>
    <w:p w14:paraId="3D0219C2">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投标人</w:t>
      </w:r>
      <w:r>
        <w:rPr>
          <w:rFonts w:ascii="宋体" w:hAnsi="宋体"/>
          <w:szCs w:val="30"/>
        </w:rPr>
        <w:t>：</w:t>
      </w:r>
    </w:p>
    <w:p w14:paraId="61A75BD4">
      <w:pPr>
        <w:spacing w:line="360" w:lineRule="auto"/>
        <w:ind w:firstLine="420" w:firstLineChars="200"/>
        <w:rPr>
          <w:rFonts w:ascii="宋体" w:hAnsi="宋体"/>
          <w:szCs w:val="30"/>
        </w:rPr>
      </w:pPr>
      <w:r>
        <w:rPr>
          <w:rFonts w:hint="eastAsia" w:ascii="宋体" w:hAnsi="宋体"/>
          <w:szCs w:val="30"/>
        </w:rPr>
        <w:t xml:space="preserve">                        </w:t>
      </w:r>
      <w:r>
        <w:rPr>
          <w:rFonts w:ascii="宋体" w:hAnsi="宋体"/>
          <w:szCs w:val="30"/>
        </w:rPr>
        <w:t xml:space="preserve">                    </w:t>
      </w:r>
      <w:r>
        <w:rPr>
          <w:rFonts w:hint="eastAsia" w:ascii="宋体" w:hAnsi="宋体"/>
          <w:szCs w:val="30"/>
        </w:rPr>
        <w:t xml:space="preserve">   日期</w:t>
      </w:r>
      <w:r>
        <w:rPr>
          <w:rFonts w:ascii="宋体" w:hAnsi="宋体"/>
          <w:szCs w:val="30"/>
        </w:rPr>
        <w:t>：</w:t>
      </w:r>
      <w:r>
        <w:rPr>
          <w:rFonts w:hint="eastAsia" w:ascii="宋体" w:hAnsi="宋体"/>
          <w:szCs w:val="30"/>
        </w:rPr>
        <w:t>【】年【】月【】日</w:t>
      </w:r>
    </w:p>
    <w:p w14:paraId="145D31A3">
      <w:pPr>
        <w:snapToGrid w:val="0"/>
        <w:outlineLvl w:val="1"/>
        <w:rPr>
          <w:rFonts w:ascii="宋体" w:hAnsi="宋体" w:eastAsia="宋体" w:cs="宋体"/>
          <w:b/>
          <w:bCs/>
          <w:szCs w:val="21"/>
        </w:rPr>
      </w:pPr>
    </w:p>
    <w:sectPr>
      <w:footerReference r:id="rId4"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B113">
    <w:pPr>
      <w:pStyle w:val="13"/>
      <w:ind w:right="360"/>
      <w:jc w:val="right"/>
    </w:pPr>
  </w:p>
  <w:p w14:paraId="534E0CAF">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14:paraId="0B7CF6C4">
            <w:pPr>
              <w:pStyle w:val="13"/>
              <w:ind w:right="180"/>
              <w:jc w:val="right"/>
            </w:pPr>
            <w:r>
              <w:rPr>
                <w:rFonts w:hint="eastAsia" w:ascii="幼圆" w:eastAsia="幼圆"/>
                <w:color w:val="808080" w:themeColor="background1" w:themeShade="80"/>
                <w:lang w:val="zh-CN"/>
              </w:rPr>
              <w:t xml:space="preserve">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PAGE</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r>
              <w:rPr>
                <w:rFonts w:hint="eastAsia" w:ascii="幼圆" w:eastAsia="幼圆"/>
                <w:color w:val="808080" w:themeColor="background1" w:themeShade="80"/>
                <w:lang w:val="zh-CN"/>
              </w:rPr>
              <w:t xml:space="preserve"> / </w:t>
            </w:r>
            <w:r>
              <w:rPr>
                <w:rFonts w:hint="eastAsia" w:ascii="幼圆" w:eastAsia="幼圆"/>
                <w:color w:val="808080" w:themeColor="background1" w:themeShade="80"/>
                <w:sz w:val="24"/>
                <w:szCs w:val="24"/>
              </w:rPr>
              <w:fldChar w:fldCharType="begin"/>
            </w:r>
            <w:r>
              <w:rPr>
                <w:rFonts w:hint="eastAsia" w:ascii="幼圆" w:eastAsia="幼圆"/>
                <w:color w:val="808080" w:themeColor="background1" w:themeShade="80"/>
              </w:rPr>
              <w:instrText xml:space="preserve">NUMPAGES</w:instrText>
            </w:r>
            <w:r>
              <w:rPr>
                <w:rFonts w:hint="eastAsia" w:ascii="幼圆" w:eastAsia="幼圆"/>
                <w:color w:val="808080" w:themeColor="background1" w:themeShade="80"/>
                <w:sz w:val="24"/>
                <w:szCs w:val="24"/>
              </w:rPr>
              <w:fldChar w:fldCharType="separate"/>
            </w:r>
            <w:r>
              <w:rPr>
                <w:rFonts w:hint="eastAsia" w:ascii="幼圆" w:eastAsia="幼圆"/>
                <w:color w:val="808080" w:themeColor="background1" w:themeShade="80"/>
                <w:lang w:val="zh-CN"/>
              </w:rPr>
              <w:t>2</w:t>
            </w:r>
            <w:r>
              <w:rPr>
                <w:rFonts w:hint="eastAsia" w:ascii="幼圆" w:eastAsia="幼圆"/>
                <w:color w:val="808080" w:themeColor="background1" w:themeShade="80"/>
                <w:sz w:val="24"/>
                <w:szCs w:val="24"/>
              </w:rPr>
              <w:fldChar w:fldCharType="end"/>
            </w:r>
          </w:p>
        </w:sdtContent>
      </w:sdt>
    </w:sdtContent>
  </w:sdt>
  <w:p w14:paraId="42619E95">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EBD01FDB"/>
    <w:multiLevelType w:val="singleLevel"/>
    <w:tmpl w:val="EBD01FDB"/>
    <w:lvl w:ilvl="0" w:tentative="0">
      <w:start w:val="13"/>
      <w:numFmt w:val="chineseCounting"/>
      <w:suff w:val="nothing"/>
      <w:lvlText w:val="%1、"/>
      <w:lvlJc w:val="left"/>
      <w:rPr>
        <w:rFonts w:hint="eastAsia"/>
      </w:rPr>
    </w:lvl>
  </w:abstractNum>
  <w:abstractNum w:abstractNumId="3">
    <w:nsid w:val="0F63CEFE"/>
    <w:multiLevelType w:val="singleLevel"/>
    <w:tmpl w:val="0F63CEFE"/>
    <w:lvl w:ilvl="0" w:tentative="0">
      <w:start w:val="1"/>
      <w:numFmt w:val="decimal"/>
      <w:lvlText w:val="%1."/>
      <w:lvlJc w:val="left"/>
      <w:pPr>
        <w:tabs>
          <w:tab w:val="left" w:pos="312"/>
        </w:tabs>
      </w:pPr>
    </w:lvl>
  </w:abstractNum>
  <w:abstractNum w:abstractNumId="4">
    <w:nsid w:val="10F9101C"/>
    <w:multiLevelType w:val="singleLevel"/>
    <w:tmpl w:val="10F9101C"/>
    <w:lvl w:ilvl="0" w:tentative="0">
      <w:start w:val="4"/>
      <w:numFmt w:val="chineseCounting"/>
      <w:suff w:val="nothing"/>
      <w:lvlText w:val="%1、"/>
      <w:lvlJc w:val="left"/>
      <w:rPr>
        <w:rFonts w:hint="eastAsia"/>
      </w:rPr>
    </w:lvl>
  </w:abstractNum>
  <w:abstractNum w:abstractNumId="5">
    <w:nsid w:val="15E6C2A0"/>
    <w:multiLevelType w:val="singleLevel"/>
    <w:tmpl w:val="15E6C2A0"/>
    <w:lvl w:ilvl="0" w:tentative="0">
      <w:start w:val="1"/>
      <w:numFmt w:val="chineseCounting"/>
      <w:suff w:val="nothing"/>
      <w:lvlText w:val="%1、"/>
      <w:lvlJc w:val="left"/>
      <w:rPr>
        <w:rFonts w:hint="eastAsia"/>
      </w:rPr>
    </w:lvl>
  </w:abstractNum>
  <w:abstractNum w:abstractNumId="6">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9870FEB"/>
    <w:multiLevelType w:val="singleLevel"/>
    <w:tmpl w:val="29870FEB"/>
    <w:lvl w:ilvl="0" w:tentative="0">
      <w:start w:val="4"/>
      <w:numFmt w:val="decimal"/>
      <w:lvlText w:val="%1."/>
      <w:lvlJc w:val="left"/>
      <w:pPr>
        <w:tabs>
          <w:tab w:val="left" w:pos="312"/>
        </w:tabs>
      </w:pPr>
    </w:lvl>
  </w:abstractNum>
  <w:abstractNum w:abstractNumId="9">
    <w:nsid w:val="35B739DF"/>
    <w:multiLevelType w:val="singleLevel"/>
    <w:tmpl w:val="35B739DF"/>
    <w:lvl w:ilvl="0" w:tentative="0">
      <w:start w:val="19"/>
      <w:numFmt w:val="chineseCounting"/>
      <w:suff w:val="nothing"/>
      <w:lvlText w:val="%1、"/>
      <w:lvlJc w:val="left"/>
      <w:rPr>
        <w:rFonts w:hint="eastAsia"/>
      </w:rPr>
    </w:lvl>
  </w:abstractNum>
  <w:abstractNum w:abstractNumId="10">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3">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63DA81F0"/>
    <w:multiLevelType w:val="singleLevel"/>
    <w:tmpl w:val="63DA81F0"/>
    <w:lvl w:ilvl="0" w:tentative="0">
      <w:start w:val="3"/>
      <w:numFmt w:val="decimal"/>
      <w:lvlText w:val="%1."/>
      <w:lvlJc w:val="left"/>
      <w:pPr>
        <w:tabs>
          <w:tab w:val="left" w:pos="312"/>
        </w:tabs>
      </w:pPr>
    </w:lvl>
  </w:abstractNum>
  <w:abstractNum w:abstractNumId="15">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7"/>
  </w:num>
  <w:num w:numId="3">
    <w:abstractNumId w:val="6"/>
  </w:num>
  <w:num w:numId="4">
    <w:abstractNumId w:val="11"/>
  </w:num>
  <w:num w:numId="5">
    <w:abstractNumId w:val="13"/>
  </w:num>
  <w:num w:numId="6">
    <w:abstractNumId w:val="10"/>
  </w:num>
  <w:num w:numId="7">
    <w:abstractNumId w:val="12"/>
  </w:num>
  <w:num w:numId="8">
    <w:abstractNumId w:val="1"/>
  </w:num>
  <w:num w:numId="9">
    <w:abstractNumId w:val="5"/>
  </w:num>
  <w:num w:numId="10">
    <w:abstractNumId w:val="3"/>
  </w:num>
  <w:num w:numId="11">
    <w:abstractNumId w:val="0"/>
  </w:num>
  <w:num w:numId="12">
    <w:abstractNumId w:val="4"/>
  </w:num>
  <w:num w:numId="13">
    <w:abstractNumId w:val="14"/>
  </w:num>
  <w:num w:numId="14">
    <w:abstractNumId w:val="8"/>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MTIzYzk3NTY3NmM0Y2Y1MDE5ZDA5MmRiMmY3YmUifQ=="/>
  </w:docVars>
  <w:rsids>
    <w:rsidRoot w:val="00B26442"/>
    <w:rsid w:val="00144692"/>
    <w:rsid w:val="002C668E"/>
    <w:rsid w:val="003220D1"/>
    <w:rsid w:val="00464866"/>
    <w:rsid w:val="004F4532"/>
    <w:rsid w:val="00702FBE"/>
    <w:rsid w:val="007E39DA"/>
    <w:rsid w:val="00A73207"/>
    <w:rsid w:val="00AD27FF"/>
    <w:rsid w:val="00B26442"/>
    <w:rsid w:val="02432990"/>
    <w:rsid w:val="052F521A"/>
    <w:rsid w:val="06031E4D"/>
    <w:rsid w:val="078A7013"/>
    <w:rsid w:val="10EB1DAB"/>
    <w:rsid w:val="11A620B8"/>
    <w:rsid w:val="12571246"/>
    <w:rsid w:val="12A04CA7"/>
    <w:rsid w:val="12B5426C"/>
    <w:rsid w:val="1940209D"/>
    <w:rsid w:val="1A2F5DB0"/>
    <w:rsid w:val="1CEF49DE"/>
    <w:rsid w:val="1FD74E07"/>
    <w:rsid w:val="2096129C"/>
    <w:rsid w:val="218D6417"/>
    <w:rsid w:val="23174917"/>
    <w:rsid w:val="246E2674"/>
    <w:rsid w:val="26381486"/>
    <w:rsid w:val="26A46E7E"/>
    <w:rsid w:val="2A565257"/>
    <w:rsid w:val="2BC63589"/>
    <w:rsid w:val="2E8325DC"/>
    <w:rsid w:val="2EF2422B"/>
    <w:rsid w:val="308907DB"/>
    <w:rsid w:val="30AB29B7"/>
    <w:rsid w:val="33246CBD"/>
    <w:rsid w:val="34B01EF4"/>
    <w:rsid w:val="35935BF6"/>
    <w:rsid w:val="35FE3443"/>
    <w:rsid w:val="37494BBB"/>
    <w:rsid w:val="3998453A"/>
    <w:rsid w:val="3D5370E6"/>
    <w:rsid w:val="3EBD02FB"/>
    <w:rsid w:val="3F706032"/>
    <w:rsid w:val="45D0295B"/>
    <w:rsid w:val="462C244F"/>
    <w:rsid w:val="4AA61991"/>
    <w:rsid w:val="516C5036"/>
    <w:rsid w:val="53110526"/>
    <w:rsid w:val="55CA1171"/>
    <w:rsid w:val="584952E3"/>
    <w:rsid w:val="596A41C3"/>
    <w:rsid w:val="5B4F7359"/>
    <w:rsid w:val="614A28CC"/>
    <w:rsid w:val="62C87C26"/>
    <w:rsid w:val="63D550C5"/>
    <w:rsid w:val="66C1576F"/>
    <w:rsid w:val="67D27659"/>
    <w:rsid w:val="6B1A2EE0"/>
    <w:rsid w:val="6D925338"/>
    <w:rsid w:val="6E3377E6"/>
    <w:rsid w:val="719B4363"/>
    <w:rsid w:val="728156AB"/>
    <w:rsid w:val="736E6F7E"/>
    <w:rsid w:val="737E30F9"/>
    <w:rsid w:val="73C643DF"/>
    <w:rsid w:val="77082C7B"/>
    <w:rsid w:val="7A041F31"/>
    <w:rsid w:val="7A5B64AE"/>
    <w:rsid w:val="7E032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autoRedefine/>
    <w:qFormat/>
    <w:uiPriority w:val="9"/>
    <w:pPr>
      <w:keepNext/>
      <w:keepLines/>
      <w:spacing w:before="340" w:after="330" w:line="578" w:lineRule="auto"/>
      <w:outlineLvl w:val="0"/>
    </w:pPr>
    <w:rPr>
      <w:b/>
      <w:bCs/>
      <w:kern w:val="44"/>
      <w:sz w:val="44"/>
      <w:szCs w:val="44"/>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9"/>
    <w:qFormat/>
    <w:uiPriority w:val="0"/>
    <w:rPr>
      <w:rFonts w:eastAsia="楷体_GB2312"/>
      <w:sz w:val="28"/>
      <w:szCs w:val="24"/>
    </w:rPr>
  </w:style>
  <w:style w:type="paragraph" w:styleId="6">
    <w:name w:val="toc 7"/>
    <w:basedOn w:val="1"/>
    <w:next w:val="1"/>
    <w:autoRedefine/>
    <w:unhideWhenUsed/>
    <w:qFormat/>
    <w:uiPriority w:val="39"/>
    <w:pPr>
      <w:ind w:left="1260"/>
      <w:jc w:val="left"/>
    </w:pPr>
    <w:rPr>
      <w:rFonts w:eastAsiaTheme="minorHAnsi"/>
      <w:sz w:val="18"/>
      <w:szCs w:val="18"/>
    </w:rPr>
  </w:style>
  <w:style w:type="paragraph" w:styleId="7">
    <w:name w:val="annotation text"/>
    <w:basedOn w:val="1"/>
    <w:link w:val="44"/>
    <w:semiHidden/>
    <w:unhideWhenUsed/>
    <w:qFormat/>
    <w:uiPriority w:val="99"/>
    <w:pPr>
      <w:jc w:val="left"/>
    </w:pPr>
  </w:style>
  <w:style w:type="paragraph" w:styleId="8">
    <w:name w:val="toc 5"/>
    <w:basedOn w:val="1"/>
    <w:next w:val="1"/>
    <w:autoRedefine/>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autoRedefine/>
    <w:unhideWhenUsed/>
    <w:qFormat/>
    <w:uiPriority w:val="39"/>
    <w:pPr>
      <w:ind w:left="1470"/>
      <w:jc w:val="left"/>
    </w:pPr>
    <w:rPr>
      <w:rFonts w:eastAsiaTheme="minorHAnsi"/>
      <w:sz w:val="18"/>
      <w:szCs w:val="18"/>
    </w:rPr>
  </w:style>
  <w:style w:type="paragraph" w:styleId="11">
    <w:name w:val="Date"/>
    <w:basedOn w:val="1"/>
    <w:next w:val="1"/>
    <w:link w:val="33"/>
    <w:autoRedefine/>
    <w:semiHidden/>
    <w:unhideWhenUsed/>
    <w:qFormat/>
    <w:uiPriority w:val="99"/>
    <w:pPr>
      <w:ind w:left="100" w:leftChars="2500"/>
    </w:pPr>
  </w:style>
  <w:style w:type="paragraph" w:styleId="12">
    <w:name w:val="Balloon Text"/>
    <w:basedOn w:val="1"/>
    <w:link w:val="43"/>
    <w:autoRedefine/>
    <w:semiHidden/>
    <w:unhideWhenUsed/>
    <w:qFormat/>
    <w:uiPriority w:val="99"/>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spacing w:before="120" w:after="120"/>
      <w:jc w:val="left"/>
    </w:pPr>
    <w:rPr>
      <w:rFonts w:eastAsiaTheme="minorHAnsi"/>
      <w:b/>
      <w:bCs/>
      <w:caps/>
      <w:sz w:val="20"/>
      <w:szCs w:val="20"/>
    </w:rPr>
  </w:style>
  <w:style w:type="paragraph" w:styleId="16">
    <w:name w:val="toc 4"/>
    <w:basedOn w:val="1"/>
    <w:next w:val="1"/>
    <w:autoRedefine/>
    <w:unhideWhenUsed/>
    <w:qFormat/>
    <w:uiPriority w:val="39"/>
    <w:pPr>
      <w:ind w:left="630"/>
      <w:jc w:val="left"/>
    </w:pPr>
    <w:rPr>
      <w:rFonts w:eastAsiaTheme="minorHAnsi"/>
      <w:sz w:val="18"/>
      <w:szCs w:val="18"/>
    </w:rPr>
  </w:style>
  <w:style w:type="paragraph" w:styleId="17">
    <w:name w:val="toc 6"/>
    <w:basedOn w:val="1"/>
    <w:next w:val="1"/>
    <w:autoRedefine/>
    <w:unhideWhenUsed/>
    <w:qFormat/>
    <w:uiPriority w:val="39"/>
    <w:pPr>
      <w:ind w:left="1050"/>
      <w:jc w:val="left"/>
    </w:pPr>
    <w:rPr>
      <w:rFonts w:eastAsiaTheme="minorHAnsi"/>
      <w:sz w:val="18"/>
      <w:szCs w:val="18"/>
    </w:rPr>
  </w:style>
  <w:style w:type="paragraph" w:styleId="18">
    <w:name w:val="toc 2"/>
    <w:basedOn w:val="1"/>
    <w:next w:val="1"/>
    <w:autoRedefine/>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9">
    <w:name w:val="toc 9"/>
    <w:basedOn w:val="1"/>
    <w:next w:val="1"/>
    <w:autoRedefine/>
    <w:unhideWhenUsed/>
    <w:qFormat/>
    <w:uiPriority w:val="39"/>
    <w:pPr>
      <w:ind w:left="1680"/>
      <w:jc w:val="left"/>
    </w:pPr>
    <w:rPr>
      <w:rFonts w:eastAsiaTheme="minorHAnsi"/>
      <w:sz w:val="18"/>
      <w:szCs w:val="18"/>
    </w:rPr>
  </w:style>
  <w:style w:type="paragraph" w:styleId="20">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1">
    <w:name w:val="Normal (Web)"/>
    <w:basedOn w:val="1"/>
    <w:autoRedefine/>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annotation subject"/>
    <w:basedOn w:val="7"/>
    <w:next w:val="7"/>
    <w:link w:val="45"/>
    <w:autoRedefine/>
    <w:semiHidden/>
    <w:unhideWhenUsed/>
    <w:qFormat/>
    <w:uiPriority w:val="99"/>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rPr>
  </w:style>
  <w:style w:type="character" w:styleId="27">
    <w:name w:val="Hyperlink"/>
    <w:basedOn w:val="25"/>
    <w:autoRedefine/>
    <w:unhideWhenUsed/>
    <w:qFormat/>
    <w:uiPriority w:val="99"/>
    <w:rPr>
      <w:color w:val="0563C1" w:themeColor="hyperlink"/>
      <w:u w:val="single"/>
      <w14:textFill>
        <w14:solidFill>
          <w14:schemeClr w14:val="hlink"/>
        </w14:solidFill>
      </w14:textFill>
    </w:rPr>
  </w:style>
  <w:style w:type="character" w:styleId="28">
    <w:name w:val="annotation reference"/>
    <w:basedOn w:val="25"/>
    <w:autoRedefine/>
    <w:semiHidden/>
    <w:unhideWhenUsed/>
    <w:qFormat/>
    <w:uiPriority w:val="99"/>
    <w:rPr>
      <w:sz w:val="21"/>
      <w:szCs w:val="21"/>
    </w:rPr>
  </w:style>
  <w:style w:type="paragraph" w:customStyle="1" w:styleId="29">
    <w:name w:val="目录 71"/>
    <w:basedOn w:val="1"/>
    <w:next w:val="1"/>
    <w:autoRedefine/>
    <w:qFormat/>
    <w:uiPriority w:val="0"/>
    <w:pPr>
      <w:ind w:left="2520"/>
    </w:pPr>
    <w:rPr>
      <w:rFonts w:ascii="Calibri"/>
    </w:rPr>
  </w:style>
  <w:style w:type="character" w:customStyle="1" w:styleId="30">
    <w:name w:val="页眉 字符"/>
    <w:basedOn w:val="25"/>
    <w:link w:val="14"/>
    <w:autoRedefine/>
    <w:qFormat/>
    <w:uiPriority w:val="99"/>
    <w:rPr>
      <w:sz w:val="18"/>
      <w:szCs w:val="18"/>
    </w:rPr>
  </w:style>
  <w:style w:type="character" w:customStyle="1" w:styleId="31">
    <w:name w:val="页脚 字符"/>
    <w:basedOn w:val="25"/>
    <w:link w:val="13"/>
    <w:autoRedefine/>
    <w:qFormat/>
    <w:uiPriority w:val="99"/>
    <w:rPr>
      <w:sz w:val="18"/>
      <w:szCs w:val="18"/>
    </w:rPr>
  </w:style>
  <w:style w:type="character" w:customStyle="1" w:styleId="32">
    <w:name w:val="标题 1 字符"/>
    <w:basedOn w:val="25"/>
    <w:link w:val="3"/>
    <w:autoRedefine/>
    <w:qFormat/>
    <w:uiPriority w:val="9"/>
    <w:rPr>
      <w:b/>
      <w:bCs/>
      <w:kern w:val="44"/>
      <w:sz w:val="44"/>
      <w:szCs w:val="44"/>
    </w:rPr>
  </w:style>
  <w:style w:type="character" w:customStyle="1" w:styleId="33">
    <w:name w:val="日期 字符"/>
    <w:basedOn w:val="25"/>
    <w:link w:val="11"/>
    <w:autoRedefine/>
    <w:semiHidden/>
    <w:qFormat/>
    <w:uiPriority w:val="99"/>
  </w:style>
  <w:style w:type="paragraph" w:styleId="34">
    <w:name w:val="List Paragraph"/>
    <w:basedOn w:val="1"/>
    <w:qFormat/>
    <w:uiPriority w:val="34"/>
    <w:pPr>
      <w:ind w:firstLine="420" w:firstLineChars="200"/>
    </w:pPr>
  </w:style>
  <w:style w:type="paragraph" w:customStyle="1" w:styleId="35">
    <w:name w:val="4正文"/>
    <w:link w:val="37"/>
    <w:autoRedefine/>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6">
    <w:name w:val="5小标题"/>
    <w:link w:val="38"/>
    <w:autoRedefine/>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7">
    <w:name w:val="4正文 Char"/>
    <w:basedOn w:val="25"/>
    <w:link w:val="35"/>
    <w:autoRedefine/>
    <w:qFormat/>
    <w:uiPriority w:val="0"/>
    <w:rPr>
      <w:rFonts w:eastAsia="宋体"/>
    </w:rPr>
  </w:style>
  <w:style w:type="character" w:customStyle="1" w:styleId="38">
    <w:name w:val="5小标题 Char"/>
    <w:basedOn w:val="25"/>
    <w:link w:val="36"/>
    <w:autoRedefine/>
    <w:qFormat/>
    <w:uiPriority w:val="0"/>
    <w:rPr>
      <w:rFonts w:eastAsia="宋体"/>
      <w:b/>
    </w:rPr>
  </w:style>
  <w:style w:type="character" w:customStyle="1" w:styleId="39">
    <w:name w:val="正文文本 字符"/>
    <w:link w:val="2"/>
    <w:autoRedefine/>
    <w:qFormat/>
    <w:uiPriority w:val="0"/>
    <w:rPr>
      <w:rFonts w:eastAsia="楷体_GB2312"/>
      <w:sz w:val="28"/>
      <w:szCs w:val="24"/>
    </w:rPr>
  </w:style>
  <w:style w:type="character" w:customStyle="1" w:styleId="40">
    <w:name w:val="正文文本 字符1"/>
    <w:basedOn w:val="25"/>
    <w:autoRedefine/>
    <w:semiHidden/>
    <w:qFormat/>
    <w:uiPriority w:val="99"/>
  </w:style>
  <w:style w:type="paragraph" w:customStyle="1" w:styleId="4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2">
    <w:name w:val="未处理的提及1"/>
    <w:basedOn w:val="25"/>
    <w:semiHidden/>
    <w:unhideWhenUsed/>
    <w:qFormat/>
    <w:uiPriority w:val="99"/>
    <w:rPr>
      <w:color w:val="605E5C"/>
      <w:shd w:val="clear" w:color="auto" w:fill="E1DFDD"/>
    </w:rPr>
  </w:style>
  <w:style w:type="character" w:customStyle="1" w:styleId="43">
    <w:name w:val="批注框文本 字符"/>
    <w:basedOn w:val="25"/>
    <w:link w:val="12"/>
    <w:autoRedefine/>
    <w:semiHidden/>
    <w:qFormat/>
    <w:uiPriority w:val="99"/>
    <w:rPr>
      <w:rFonts w:asciiTheme="minorHAnsi" w:hAnsiTheme="minorHAnsi" w:eastAsiaTheme="minorEastAsia" w:cstheme="minorBidi"/>
      <w:kern w:val="2"/>
      <w:sz w:val="18"/>
      <w:szCs w:val="18"/>
    </w:rPr>
  </w:style>
  <w:style w:type="character" w:customStyle="1" w:styleId="44">
    <w:name w:val="批注文字 字符"/>
    <w:basedOn w:val="25"/>
    <w:link w:val="7"/>
    <w:autoRedefine/>
    <w:semiHidden/>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22"/>
    <w:autoRedefine/>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7246</Words>
  <Characters>7658</Characters>
  <Lines>204</Lines>
  <Paragraphs>57</Paragraphs>
  <TotalTime>0</TotalTime>
  <ScaleCrop>false</ScaleCrop>
  <LinksUpToDate>false</LinksUpToDate>
  <CharactersWithSpaces>7858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2024-05-09T01:32:00Z</dcterms:created>
  <dc:creator>TW</dc:creator>
  <cp:lastModifiedBy>杨超</cp:lastModifiedBy>
  <dcterms:modified xsi:type="dcterms:W3CDTF">2026-05-28T06:27:28Z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F6A0FF2CC4F045DBBAF38C3EC826E4EB_13</vt:lpwstr>
  </property>
  <property fmtid="{D5CDD505-2E9C-101B-9397-08002B2CF9AE}" pid="4" name="KSOTemplateDocerSaveRecord">
    <vt:lpwstr>eyJoZGlkIjoiNWI3Y2M4MmQ0YmRkMTBlYTA2ODRlOTY5Mzc5MzE0MWEiLCJ1c2VySWQiOiI0MDIyNDQ3MzAifQ==</vt:lpwstr>
  </property>
</Properties>
</file>