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6F8E">
      <w:pPr>
        <w:snapToGrid w:val="0"/>
        <w:spacing w:line="360" w:lineRule="auto"/>
        <w:rPr>
          <w:rFonts w:ascii="宋体" w:hAnsi="宋体" w:eastAsia="宋体" w:cs="宋体"/>
          <w:b/>
          <w:bCs/>
          <w:sz w:val="24"/>
          <w:szCs w:val="28"/>
        </w:rPr>
      </w:pPr>
    </w:p>
    <w:p w14:paraId="61315E78">
      <w:pPr>
        <w:snapToGrid w:val="0"/>
        <w:spacing w:line="360" w:lineRule="auto"/>
        <w:rPr>
          <w:rFonts w:ascii="宋体" w:hAnsi="宋体" w:eastAsia="宋体" w:cs="宋体"/>
          <w:b/>
          <w:bCs/>
          <w:sz w:val="24"/>
          <w:szCs w:val="28"/>
        </w:rPr>
      </w:pPr>
    </w:p>
    <w:p w14:paraId="3E02112A">
      <w:pPr>
        <w:snapToGrid w:val="0"/>
        <w:spacing w:line="360" w:lineRule="auto"/>
        <w:rPr>
          <w:rFonts w:ascii="宋体" w:hAnsi="宋体" w:eastAsia="宋体" w:cs="宋体"/>
          <w:b/>
          <w:bCs/>
          <w:sz w:val="24"/>
          <w:szCs w:val="28"/>
        </w:rPr>
      </w:pPr>
    </w:p>
    <w:p w14:paraId="70593D7D">
      <w:pPr>
        <w:snapToGrid w:val="0"/>
        <w:spacing w:line="360" w:lineRule="auto"/>
        <w:jc w:val="center"/>
        <w:outlineLvl w:val="0"/>
        <w:rPr>
          <w:rFonts w:ascii="宋体" w:hAnsi="宋体" w:eastAsia="宋体" w:cs="宋体"/>
          <w:b/>
          <w:bCs/>
          <w:sz w:val="48"/>
          <w:szCs w:val="52"/>
        </w:rPr>
      </w:pPr>
      <w:r>
        <w:rPr>
          <w:rFonts w:hint="eastAsia" w:ascii="宋体" w:hAnsi="宋体" w:eastAsia="宋体" w:cs="宋体"/>
          <w:b/>
          <w:bCs/>
          <w:sz w:val="48"/>
          <w:szCs w:val="52"/>
        </w:rPr>
        <w:t>眉山琏升光伏科技有限公司</w:t>
      </w:r>
    </w:p>
    <w:p w14:paraId="2A98DE52">
      <w:pPr>
        <w:snapToGrid w:val="0"/>
        <w:spacing w:line="360" w:lineRule="auto"/>
        <w:jc w:val="center"/>
        <w:outlineLvl w:val="0"/>
        <w:rPr>
          <w:rFonts w:ascii="宋体" w:hAnsi="宋体" w:eastAsia="宋体" w:cs="宋体"/>
          <w:b/>
          <w:bCs/>
          <w:sz w:val="48"/>
          <w:szCs w:val="52"/>
        </w:rPr>
      </w:pPr>
      <w:r>
        <w:rPr>
          <w:rFonts w:hint="eastAsia" w:ascii="宋体" w:hAnsi="宋体" w:eastAsia="宋体" w:cs="宋体"/>
          <w:b/>
          <w:bCs/>
          <w:sz w:val="48"/>
          <w:szCs w:val="52"/>
        </w:rPr>
        <w:t>新能源8GW高效异质结电池片项目</w:t>
      </w:r>
    </w:p>
    <w:p w14:paraId="4595B7A5">
      <w:pPr>
        <w:snapToGrid w:val="0"/>
        <w:spacing w:line="360" w:lineRule="auto"/>
        <w:jc w:val="center"/>
        <w:rPr>
          <w:rFonts w:ascii="宋体" w:hAnsi="宋体" w:eastAsia="宋体" w:cs="宋体"/>
        </w:rPr>
      </w:pPr>
    </w:p>
    <w:p w14:paraId="1BB31633">
      <w:pPr>
        <w:snapToGrid w:val="0"/>
        <w:spacing w:line="360" w:lineRule="auto"/>
        <w:jc w:val="center"/>
        <w:rPr>
          <w:rFonts w:ascii="宋体" w:hAnsi="宋体" w:eastAsia="宋体" w:cs="宋体"/>
        </w:rPr>
      </w:pPr>
    </w:p>
    <w:p w14:paraId="40677386">
      <w:pPr>
        <w:snapToGrid w:val="0"/>
        <w:spacing w:line="360" w:lineRule="auto"/>
        <w:jc w:val="center"/>
        <w:rPr>
          <w:rFonts w:ascii="宋体" w:hAnsi="宋体" w:eastAsia="宋体" w:cs="宋体"/>
        </w:rPr>
      </w:pPr>
    </w:p>
    <w:p w14:paraId="5BC7C314">
      <w:pPr>
        <w:snapToGrid w:val="0"/>
        <w:spacing w:line="360" w:lineRule="auto"/>
        <w:jc w:val="center"/>
        <w:rPr>
          <w:rFonts w:ascii="宋体" w:hAnsi="宋体" w:eastAsia="宋体" w:cs="宋体"/>
        </w:rPr>
      </w:pPr>
    </w:p>
    <w:p w14:paraId="1993C995">
      <w:pPr>
        <w:snapToGrid w:val="0"/>
        <w:spacing w:line="360" w:lineRule="auto"/>
        <w:jc w:val="center"/>
        <w:rPr>
          <w:rFonts w:ascii="宋体" w:hAnsi="宋体" w:eastAsia="宋体" w:cs="宋体"/>
        </w:rPr>
      </w:pPr>
    </w:p>
    <w:p w14:paraId="55A92182">
      <w:pPr>
        <w:snapToGrid w:val="0"/>
        <w:spacing w:line="360" w:lineRule="auto"/>
        <w:jc w:val="center"/>
        <w:rPr>
          <w:rFonts w:ascii="宋体" w:hAnsi="宋体" w:eastAsia="宋体" w:cs="宋体"/>
        </w:rPr>
      </w:pPr>
    </w:p>
    <w:p w14:paraId="547763E6">
      <w:pPr>
        <w:snapToGrid w:val="0"/>
        <w:spacing w:line="360" w:lineRule="auto"/>
        <w:jc w:val="center"/>
        <w:rPr>
          <w:rFonts w:ascii="宋体" w:hAnsi="宋体" w:eastAsia="宋体" w:cs="宋体"/>
        </w:rPr>
      </w:pPr>
    </w:p>
    <w:p w14:paraId="03404912">
      <w:pPr>
        <w:snapToGrid w:val="0"/>
        <w:spacing w:line="360" w:lineRule="auto"/>
        <w:jc w:val="center"/>
        <w:rPr>
          <w:rFonts w:ascii="宋体" w:hAnsi="宋体" w:eastAsia="宋体" w:cs="宋体"/>
        </w:rPr>
      </w:pPr>
    </w:p>
    <w:p w14:paraId="543FFB33">
      <w:pPr>
        <w:snapToGrid w:val="0"/>
        <w:spacing w:line="360" w:lineRule="auto"/>
        <w:jc w:val="center"/>
        <w:rPr>
          <w:rFonts w:ascii="宋体" w:hAnsi="宋体" w:eastAsia="宋体" w:cs="宋体"/>
        </w:rPr>
      </w:pPr>
    </w:p>
    <w:p w14:paraId="3594AE32">
      <w:pPr>
        <w:snapToGrid w:val="0"/>
        <w:spacing w:line="360" w:lineRule="auto"/>
        <w:rPr>
          <w:rFonts w:ascii="宋体" w:hAnsi="宋体" w:eastAsia="宋体" w:cs="宋体"/>
        </w:rPr>
      </w:pPr>
    </w:p>
    <w:p w14:paraId="23EB7667">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14:paraId="1B2A16C6">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文件编号：LSZBCW-20240010</w:t>
      </w:r>
    </w:p>
    <w:p w14:paraId="38B87D1A">
      <w:pPr>
        <w:spacing w:line="360" w:lineRule="auto"/>
        <w:jc w:val="center"/>
        <w:rPr>
          <w:rFonts w:ascii="宋体" w:hAnsi="宋体" w:eastAsia="宋体" w:cs="宋体"/>
          <w:b/>
          <w:sz w:val="52"/>
          <w:szCs w:val="52"/>
        </w:rPr>
      </w:pPr>
    </w:p>
    <w:p w14:paraId="18A419C0">
      <w:pPr>
        <w:spacing w:line="360" w:lineRule="auto"/>
        <w:jc w:val="center"/>
        <w:rPr>
          <w:rFonts w:ascii="宋体" w:hAnsi="宋体" w:eastAsia="宋体" w:cs="宋体"/>
          <w:b/>
          <w:sz w:val="52"/>
          <w:szCs w:val="52"/>
        </w:rPr>
      </w:pPr>
    </w:p>
    <w:p w14:paraId="6A7CA347">
      <w:pPr>
        <w:spacing w:line="360" w:lineRule="auto"/>
        <w:rPr>
          <w:rFonts w:ascii="宋体" w:hAnsi="宋体" w:eastAsia="宋体" w:cs="宋体"/>
          <w:b/>
          <w:sz w:val="52"/>
          <w:szCs w:val="52"/>
        </w:rPr>
      </w:pPr>
    </w:p>
    <w:p w14:paraId="4A90D467">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眉山琏升光伏科技有限公司</w:t>
      </w:r>
    </w:p>
    <w:p w14:paraId="313145B1">
      <w:pPr>
        <w:spacing w:line="360" w:lineRule="auto"/>
        <w:jc w:val="center"/>
        <w:outlineLvl w:val="0"/>
        <w:rPr>
          <w:rFonts w:ascii="宋体" w:hAnsi="宋体" w:eastAsia="宋体" w:cs="宋体"/>
          <w:b/>
          <w:sz w:val="52"/>
          <w:szCs w:val="52"/>
        </w:rPr>
      </w:pPr>
      <w:r>
        <w:rPr>
          <w:rFonts w:ascii="宋体" w:hAnsi="宋体" w:eastAsia="宋体" w:cs="宋体"/>
          <w:b/>
          <w:sz w:val="52"/>
          <w:szCs w:val="52"/>
        </w:rPr>
        <w:t>202</w:t>
      </w:r>
      <w:r>
        <w:rPr>
          <w:rFonts w:hint="eastAsia" w:ascii="宋体" w:hAnsi="宋体" w:eastAsia="宋体" w:cs="宋体"/>
          <w:b/>
          <w:sz w:val="52"/>
          <w:szCs w:val="52"/>
          <w:lang w:val="en-US" w:eastAsia="zh-CN"/>
        </w:rPr>
        <w:t>4</w:t>
      </w:r>
      <w:r>
        <w:rPr>
          <w:rFonts w:hint="eastAsia" w:ascii="宋体" w:hAnsi="宋体" w:eastAsia="宋体" w:cs="宋体"/>
          <w:b/>
          <w:sz w:val="52"/>
          <w:szCs w:val="52"/>
        </w:rPr>
        <w:t>年</w:t>
      </w:r>
      <w:r>
        <w:rPr>
          <w:rFonts w:hint="eastAsia" w:ascii="宋体" w:hAnsi="宋体" w:eastAsia="宋体" w:cs="宋体"/>
          <w:b/>
          <w:sz w:val="52"/>
          <w:szCs w:val="52"/>
          <w:lang w:val="en-US" w:eastAsia="zh-CN"/>
        </w:rPr>
        <w:t>8</w:t>
      </w:r>
      <w:r>
        <w:rPr>
          <w:rFonts w:ascii="宋体" w:hAnsi="宋体" w:eastAsia="宋体" w:cs="宋体"/>
          <w:b/>
          <w:sz w:val="52"/>
          <w:szCs w:val="52"/>
        </w:rPr>
        <w:t>月</w:t>
      </w:r>
    </w:p>
    <w:p w14:paraId="4A4B5BB6">
      <w:pPr>
        <w:spacing w:line="360" w:lineRule="auto"/>
        <w:rPr>
          <w:rFonts w:ascii="宋体" w:hAnsi="宋体" w:eastAsia="宋体"/>
        </w:rPr>
      </w:pPr>
    </w:p>
    <w:p w14:paraId="480A28BD">
      <w:pPr>
        <w:tabs>
          <w:tab w:val="left" w:pos="6000"/>
        </w:tabs>
        <w:spacing w:line="360" w:lineRule="auto"/>
        <w:jc w:val="left"/>
        <w:outlineLvl w:val="0"/>
        <w:rPr>
          <w:rFonts w:ascii="宋体" w:hAnsi="宋体" w:eastAsia="宋体"/>
        </w:rPr>
      </w:pPr>
      <w:r>
        <w:rPr>
          <w:rFonts w:ascii="宋体" w:hAnsi="宋体" w:eastAsia="宋体"/>
        </w:rPr>
        <w:tab/>
      </w:r>
    </w:p>
    <w:p w14:paraId="48C9A969">
      <w:pPr>
        <w:pStyle w:val="84"/>
        <w:tabs>
          <w:tab w:val="center" w:pos="4890"/>
          <w:tab w:val="left" w:pos="6410"/>
        </w:tabs>
        <w:rPr>
          <w:sz w:val="44"/>
          <w:szCs w:val="44"/>
        </w:rPr>
      </w:pPr>
      <w:r>
        <w:rPr>
          <w:sz w:val="44"/>
          <w:szCs w:val="44"/>
          <w:lang w:val="zh-CN"/>
        </w:rPr>
        <w:tab/>
      </w:r>
      <w:r>
        <w:rPr>
          <w:sz w:val="44"/>
          <w:szCs w:val="44"/>
          <w:lang w:val="zh-CN"/>
        </w:rPr>
        <w:t>目录</w:t>
      </w:r>
      <w:r>
        <w:rPr>
          <w:sz w:val="44"/>
          <w:szCs w:val="44"/>
          <w:lang w:val="zh-CN"/>
        </w:rPr>
        <w:tab/>
      </w:r>
    </w:p>
    <w:p w14:paraId="7B74F74F">
      <w:pPr>
        <w:rPr>
          <w:rFonts w:ascii="宋体" w:hAnsi="宋体" w:eastAsia="宋体" w:cs="宋体"/>
          <w:lang w:val="zh-CN"/>
        </w:rPr>
      </w:pPr>
    </w:p>
    <w:p w14:paraId="51408D8E">
      <w:pPr>
        <w:pStyle w:val="24"/>
        <w:tabs>
          <w:tab w:val="left" w:pos="840"/>
          <w:tab w:val="right" w:leader="dot" w:pos="9771"/>
        </w:tabs>
        <w:jc w:val="both"/>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37"/>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37"/>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color w:val="BFBFBF" w:themeColor="background1" w:themeShade="BF"/>
          <w:sz w:val="28"/>
          <w:szCs w:val="28"/>
        </w:rPr>
        <w:fldChar w:fldCharType="end"/>
      </w:r>
      <w:r>
        <w:rPr>
          <w:rFonts w:ascii="宋体" w:hAnsi="宋体" w:eastAsia="宋体" w:cs="宋体"/>
          <w:sz w:val="28"/>
          <w:szCs w:val="28"/>
        </w:rPr>
        <w:t>1</w:t>
      </w:r>
    </w:p>
    <w:p w14:paraId="3483642B">
      <w:pPr>
        <w:pStyle w:val="24"/>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37"/>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37"/>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color w:val="BFBFBF" w:themeColor="background1" w:themeShade="BF"/>
          <w:sz w:val="28"/>
          <w:szCs w:val="28"/>
        </w:rPr>
        <w:fldChar w:fldCharType="end"/>
      </w:r>
      <w:r>
        <w:rPr>
          <w:rFonts w:ascii="宋体" w:hAnsi="宋体" w:eastAsia="宋体" w:cs="宋体"/>
          <w:sz w:val="28"/>
          <w:szCs w:val="28"/>
        </w:rPr>
        <w:t>2</w:t>
      </w:r>
    </w:p>
    <w:p w14:paraId="2FA68875">
      <w:pPr>
        <w:pStyle w:val="24"/>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37"/>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37"/>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color w:val="BFBFBF" w:themeColor="background1" w:themeShade="BF"/>
          <w:sz w:val="28"/>
          <w:szCs w:val="28"/>
        </w:rPr>
        <w:fldChar w:fldCharType="end"/>
      </w:r>
      <w:r>
        <w:rPr>
          <w:rFonts w:ascii="宋体" w:hAnsi="宋体" w:eastAsia="宋体" w:cs="宋体"/>
          <w:sz w:val="28"/>
          <w:szCs w:val="28"/>
        </w:rPr>
        <w:t>7</w:t>
      </w:r>
    </w:p>
    <w:p w14:paraId="22CDCB3F">
      <w:pPr>
        <w:pStyle w:val="24"/>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37"/>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37"/>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color w:val="BFBFBF" w:themeColor="background1" w:themeShade="BF"/>
          <w:sz w:val="28"/>
          <w:szCs w:val="28"/>
        </w:rPr>
        <w:fldChar w:fldCharType="end"/>
      </w:r>
      <w:r>
        <w:rPr>
          <w:rFonts w:ascii="宋体" w:hAnsi="宋体" w:eastAsia="宋体" w:cs="宋体"/>
          <w:sz w:val="28"/>
          <w:szCs w:val="28"/>
        </w:rPr>
        <w:t>9</w:t>
      </w:r>
    </w:p>
    <w:p w14:paraId="4BFAE217">
      <w:pPr>
        <w:pStyle w:val="24"/>
        <w:tabs>
          <w:tab w:val="left" w:pos="840"/>
          <w:tab w:val="right" w:leader="dot" w:pos="9771"/>
        </w:tabs>
        <w:rPr>
          <w:rFonts w:hint="eastAsia" w:ascii="宋体" w:hAnsi="宋体" w:eastAsia="宋体" w:cs="宋体"/>
          <w:b w:val="0"/>
          <w:bCs w:val="0"/>
          <w:caps w:val="0"/>
          <w:sz w:val="28"/>
          <w:szCs w:val="28"/>
          <w:lang w:val="en-US" w:eastAsia="zh-CN"/>
        </w:rPr>
      </w:pPr>
      <w:r>
        <w:fldChar w:fldCharType="begin"/>
      </w:r>
      <w:r>
        <w:instrText xml:space="preserve"> HYPERLINK \l "_Toc115424829" </w:instrText>
      </w:r>
      <w:r>
        <w:fldChar w:fldCharType="separate"/>
      </w:r>
      <w:r>
        <w:rPr>
          <w:rStyle w:val="37"/>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37"/>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lang w:val="en-US" w:eastAsia="zh-CN"/>
        </w:rPr>
        <w:t>1</w:t>
      </w:r>
      <w:r>
        <w:rPr>
          <w:rFonts w:ascii="宋体" w:hAnsi="宋体" w:eastAsia="宋体" w:cs="宋体"/>
          <w:sz w:val="28"/>
          <w:szCs w:val="28"/>
        </w:rPr>
        <w:fldChar w:fldCharType="end"/>
      </w:r>
      <w:r>
        <w:rPr>
          <w:rFonts w:hint="eastAsia" w:ascii="宋体" w:hAnsi="宋体" w:eastAsia="宋体" w:cs="宋体"/>
          <w:sz w:val="28"/>
          <w:szCs w:val="28"/>
          <w:lang w:val="en-US" w:eastAsia="zh-CN"/>
        </w:rPr>
        <w:t>5</w:t>
      </w:r>
    </w:p>
    <w:p w14:paraId="72C05AA7">
      <w:pPr>
        <w:pStyle w:val="27"/>
        <w:spacing w:line="480" w:lineRule="auto"/>
        <w:ind w:left="0"/>
        <w:rPr>
          <w:rStyle w:val="37"/>
          <w:rFonts w:hint="eastAsia" w:ascii="宋体" w:hAnsi="宋体" w:eastAsia="宋体" w:cs="宋体"/>
          <w:caps/>
          <w:smallCaps w:val="0"/>
          <w:sz w:val="28"/>
          <w:szCs w:val="28"/>
          <w:lang w:val="en-US" w:eastAsia="zh-CN"/>
        </w:rPr>
      </w:pPr>
      <w:r>
        <w:fldChar w:fldCharType="begin"/>
      </w:r>
      <w:r>
        <w:instrText xml:space="preserve"> HYPERLINK \l "_Toc115424830" </w:instrText>
      </w:r>
      <w:r>
        <w:fldChar w:fldCharType="separate"/>
      </w:r>
      <w:r>
        <w:rPr>
          <w:rStyle w:val="37"/>
          <w:rFonts w:hint="eastAsia" w:ascii="宋体" w:hAnsi="宋体" w:eastAsia="宋体" w:cs="宋体"/>
          <w:caps/>
          <w:smallCaps w:val="0"/>
          <w:sz w:val="28"/>
          <w:szCs w:val="28"/>
        </w:rPr>
        <w:t>竞标书</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1</w:t>
      </w:r>
      <w:r>
        <w:rPr>
          <w:rStyle w:val="37"/>
          <w:rFonts w:ascii="宋体" w:hAnsi="宋体" w:eastAsia="宋体" w:cs="宋体"/>
          <w:caps/>
          <w:smallCaps w:val="0"/>
          <w:sz w:val="28"/>
          <w:szCs w:val="28"/>
        </w:rPr>
        <w:fldChar w:fldCharType="end"/>
      </w:r>
      <w:r>
        <w:rPr>
          <w:rStyle w:val="37"/>
          <w:rFonts w:hint="eastAsia" w:ascii="宋体" w:hAnsi="宋体" w:eastAsia="宋体" w:cs="宋体"/>
          <w:caps/>
          <w:smallCaps w:val="0"/>
          <w:sz w:val="28"/>
          <w:szCs w:val="28"/>
          <w:lang w:val="en-US" w:eastAsia="zh-CN"/>
        </w:rPr>
        <w:t>5</w:t>
      </w:r>
    </w:p>
    <w:p w14:paraId="5862B1C0">
      <w:pPr>
        <w:pStyle w:val="27"/>
        <w:spacing w:line="480" w:lineRule="auto"/>
        <w:ind w:left="0"/>
        <w:rPr>
          <w:rStyle w:val="37"/>
          <w:rFonts w:hint="default" w:ascii="宋体" w:hAnsi="宋体" w:eastAsia="宋体" w:cs="宋体"/>
          <w:caps/>
          <w:smallCaps w:val="0"/>
          <w:sz w:val="28"/>
          <w:szCs w:val="28"/>
          <w:lang w:val="en-US" w:eastAsia="zh-CN"/>
        </w:rPr>
      </w:pPr>
      <w:r>
        <w:rPr>
          <w:rStyle w:val="37"/>
          <w:rFonts w:hint="eastAsia" w:ascii="宋体" w:hAnsi="宋体" w:eastAsia="宋体" w:cs="宋体"/>
          <w:caps/>
          <w:smallCaps w:val="0"/>
          <w:sz w:val="28"/>
          <w:szCs w:val="28"/>
        </w:rPr>
        <w:t>竞标人声明</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16</w:t>
      </w:r>
    </w:p>
    <w:p w14:paraId="5D4A00F8">
      <w:pPr>
        <w:pStyle w:val="27"/>
        <w:spacing w:line="480" w:lineRule="auto"/>
        <w:ind w:left="0"/>
        <w:rPr>
          <w:rStyle w:val="37"/>
          <w:rFonts w:hint="eastAsia" w:ascii="宋体" w:hAnsi="宋体" w:eastAsia="宋体" w:cs="宋体"/>
          <w:caps/>
          <w:smallCaps w:val="0"/>
          <w:sz w:val="28"/>
          <w:szCs w:val="28"/>
          <w:lang w:val="en-US" w:eastAsia="zh-CN"/>
        </w:rPr>
      </w:pPr>
      <w:r>
        <w:fldChar w:fldCharType="begin"/>
      </w:r>
      <w:r>
        <w:instrText xml:space="preserve"> HYPERLINK \l "_Toc115424832" </w:instrText>
      </w:r>
      <w:r>
        <w:fldChar w:fldCharType="separate"/>
      </w:r>
      <w:r>
        <w:rPr>
          <w:rStyle w:val="37"/>
          <w:rFonts w:hint="eastAsia" w:ascii="宋体" w:hAnsi="宋体" w:eastAsia="宋体" w:cs="宋体"/>
          <w:caps/>
          <w:smallCaps w:val="0"/>
          <w:sz w:val="28"/>
          <w:szCs w:val="28"/>
        </w:rPr>
        <w:t>法定代表人授权委托书</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1</w:t>
      </w:r>
      <w:r>
        <w:rPr>
          <w:rStyle w:val="37"/>
          <w:rFonts w:ascii="宋体" w:hAnsi="宋体" w:eastAsia="宋体" w:cs="宋体"/>
          <w:caps/>
          <w:smallCaps w:val="0"/>
          <w:sz w:val="28"/>
          <w:szCs w:val="28"/>
        </w:rPr>
        <w:fldChar w:fldCharType="end"/>
      </w:r>
      <w:r>
        <w:rPr>
          <w:rStyle w:val="37"/>
          <w:rFonts w:hint="eastAsia" w:ascii="宋体" w:hAnsi="宋体" w:eastAsia="宋体" w:cs="宋体"/>
          <w:caps/>
          <w:smallCaps w:val="0"/>
          <w:sz w:val="28"/>
          <w:szCs w:val="28"/>
          <w:lang w:val="en-US" w:eastAsia="zh-CN"/>
        </w:rPr>
        <w:t>7</w:t>
      </w:r>
    </w:p>
    <w:p w14:paraId="7B140B59">
      <w:pPr>
        <w:pStyle w:val="27"/>
        <w:spacing w:line="480" w:lineRule="auto"/>
        <w:ind w:left="0"/>
        <w:rPr>
          <w:rStyle w:val="37"/>
          <w:rFonts w:hint="eastAsia" w:ascii="宋体" w:hAnsi="宋体" w:eastAsia="宋体" w:cs="宋体"/>
          <w:caps/>
          <w:smallCaps w:val="0"/>
          <w:sz w:val="28"/>
          <w:szCs w:val="28"/>
          <w:lang w:val="en-US" w:eastAsia="zh-CN"/>
        </w:rPr>
      </w:pPr>
      <w:r>
        <w:fldChar w:fldCharType="begin"/>
      </w:r>
      <w:r>
        <w:instrText xml:space="preserve"> HYPERLINK \l "_Toc115424833" </w:instrText>
      </w:r>
      <w:r>
        <w:fldChar w:fldCharType="separate"/>
      </w:r>
      <w:r>
        <w:rPr>
          <w:rStyle w:val="37"/>
          <w:rFonts w:hint="eastAsia" w:ascii="宋体" w:hAnsi="宋体" w:eastAsia="宋体" w:cs="宋体"/>
          <w:caps/>
          <w:smallCaps w:val="0"/>
          <w:sz w:val="28"/>
          <w:szCs w:val="28"/>
        </w:rPr>
        <w:t>竞标人承诺函</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1</w:t>
      </w:r>
      <w:r>
        <w:rPr>
          <w:rStyle w:val="37"/>
          <w:rFonts w:ascii="宋体" w:hAnsi="宋体" w:eastAsia="宋体" w:cs="宋体"/>
          <w:caps/>
          <w:smallCaps w:val="0"/>
          <w:sz w:val="28"/>
          <w:szCs w:val="28"/>
        </w:rPr>
        <w:fldChar w:fldCharType="end"/>
      </w:r>
      <w:r>
        <w:rPr>
          <w:rStyle w:val="37"/>
          <w:rFonts w:hint="eastAsia" w:ascii="宋体" w:hAnsi="宋体" w:eastAsia="宋体" w:cs="宋体"/>
          <w:caps/>
          <w:smallCaps w:val="0"/>
          <w:sz w:val="28"/>
          <w:szCs w:val="28"/>
          <w:lang w:val="en-US" w:eastAsia="zh-CN"/>
        </w:rPr>
        <w:t>8</w:t>
      </w:r>
    </w:p>
    <w:p w14:paraId="4B044CB1">
      <w:pPr>
        <w:pStyle w:val="27"/>
        <w:spacing w:line="480" w:lineRule="auto"/>
        <w:ind w:left="0"/>
        <w:rPr>
          <w:rStyle w:val="37"/>
          <w:rFonts w:hint="eastAsia" w:ascii="宋体" w:hAnsi="宋体" w:eastAsia="宋体" w:cs="宋体"/>
          <w:caps/>
          <w:smallCaps w:val="0"/>
          <w:sz w:val="28"/>
          <w:szCs w:val="28"/>
          <w:lang w:val="en-US" w:eastAsia="zh-CN"/>
        </w:rPr>
      </w:pPr>
      <w:r>
        <w:fldChar w:fldCharType="begin"/>
      </w:r>
      <w:r>
        <w:instrText xml:space="preserve"> HYPERLINK \l "_Toc115424834" </w:instrText>
      </w:r>
      <w:r>
        <w:fldChar w:fldCharType="separate"/>
      </w:r>
      <w:r>
        <w:rPr>
          <w:rStyle w:val="37"/>
          <w:rFonts w:hint="eastAsia" w:ascii="宋体" w:hAnsi="宋体" w:eastAsia="宋体" w:cs="宋体"/>
          <w:caps/>
          <w:smallCaps w:val="0"/>
          <w:sz w:val="28"/>
          <w:szCs w:val="28"/>
        </w:rPr>
        <w:t>开标一览表</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2</w:t>
      </w:r>
      <w:r>
        <w:rPr>
          <w:rStyle w:val="37"/>
          <w:rFonts w:ascii="宋体" w:hAnsi="宋体" w:eastAsia="宋体" w:cs="宋体"/>
          <w:caps/>
          <w:smallCaps w:val="0"/>
          <w:sz w:val="28"/>
          <w:szCs w:val="28"/>
        </w:rPr>
        <w:fldChar w:fldCharType="end"/>
      </w:r>
      <w:r>
        <w:rPr>
          <w:rStyle w:val="37"/>
          <w:rFonts w:hint="eastAsia" w:ascii="宋体" w:hAnsi="宋体" w:eastAsia="宋体" w:cs="宋体"/>
          <w:caps/>
          <w:smallCaps w:val="0"/>
          <w:sz w:val="28"/>
          <w:szCs w:val="28"/>
          <w:lang w:val="en-US" w:eastAsia="zh-CN"/>
        </w:rPr>
        <w:t>0</w:t>
      </w:r>
    </w:p>
    <w:p w14:paraId="7EFF09C6">
      <w:pPr>
        <w:pStyle w:val="27"/>
        <w:spacing w:line="480" w:lineRule="auto"/>
        <w:ind w:left="0"/>
        <w:rPr>
          <w:rStyle w:val="37"/>
          <w:rFonts w:hint="default" w:ascii="宋体" w:hAnsi="宋体" w:eastAsia="宋体" w:cs="宋体"/>
          <w:caps/>
          <w:smallCaps w:val="0"/>
          <w:sz w:val="28"/>
          <w:szCs w:val="28"/>
          <w:lang w:val="en-US" w:eastAsia="zh-CN"/>
        </w:rPr>
      </w:pPr>
      <w:r>
        <w:rPr>
          <w:rStyle w:val="37"/>
          <w:rFonts w:hint="eastAsia" w:ascii="宋体" w:hAnsi="宋体" w:eastAsia="宋体" w:cs="宋体"/>
          <w:caps/>
          <w:smallCaps w:val="0"/>
          <w:sz w:val="28"/>
          <w:szCs w:val="28"/>
        </w:rPr>
        <w:t>诚信合作与公平竞争协议</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27</w:t>
      </w:r>
    </w:p>
    <w:p w14:paraId="1926EB37">
      <w:pPr>
        <w:pStyle w:val="27"/>
        <w:spacing w:line="480" w:lineRule="auto"/>
        <w:ind w:left="0"/>
        <w:rPr>
          <w:rStyle w:val="37"/>
          <w:rFonts w:hint="eastAsia" w:ascii="宋体" w:hAnsi="宋体" w:eastAsia="宋体" w:cs="宋体"/>
          <w:caps/>
          <w:smallCaps w:val="0"/>
          <w:sz w:val="28"/>
          <w:szCs w:val="28"/>
          <w:lang w:val="en-US" w:eastAsia="zh-CN"/>
        </w:rPr>
      </w:pPr>
      <w:r>
        <w:fldChar w:fldCharType="begin"/>
      </w:r>
      <w:r>
        <w:instrText xml:space="preserve"> HYPERLINK \l "_Toc115424836" </w:instrText>
      </w:r>
      <w:r>
        <w:fldChar w:fldCharType="separate"/>
      </w:r>
      <w:r>
        <w:rPr>
          <w:rStyle w:val="37"/>
          <w:rFonts w:hint="eastAsia" w:ascii="宋体" w:hAnsi="宋体" w:eastAsia="宋体" w:cs="宋体"/>
          <w:caps/>
          <w:smallCaps w:val="0"/>
          <w:sz w:val="28"/>
          <w:szCs w:val="28"/>
        </w:rPr>
        <w:t>招竞标保密协议</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2</w:t>
      </w:r>
      <w:r>
        <w:rPr>
          <w:rStyle w:val="37"/>
          <w:rFonts w:ascii="宋体" w:hAnsi="宋体" w:eastAsia="宋体" w:cs="宋体"/>
          <w:caps/>
          <w:smallCaps w:val="0"/>
          <w:sz w:val="28"/>
          <w:szCs w:val="28"/>
        </w:rPr>
        <w:fldChar w:fldCharType="end"/>
      </w:r>
      <w:r>
        <w:rPr>
          <w:rStyle w:val="37"/>
          <w:rFonts w:hint="eastAsia" w:ascii="宋体" w:hAnsi="宋体" w:eastAsia="宋体" w:cs="宋体"/>
          <w:caps/>
          <w:smallCaps w:val="0"/>
          <w:sz w:val="28"/>
          <w:szCs w:val="28"/>
          <w:lang w:val="en-US" w:eastAsia="zh-CN"/>
        </w:rPr>
        <w:t>8</w:t>
      </w:r>
    </w:p>
    <w:p w14:paraId="051A613E">
      <w:pPr>
        <w:pStyle w:val="27"/>
        <w:spacing w:line="480" w:lineRule="auto"/>
        <w:ind w:left="0"/>
        <w:rPr>
          <w:rStyle w:val="37"/>
          <w:rFonts w:hint="eastAsia" w:ascii="宋体" w:hAnsi="宋体" w:eastAsia="宋体" w:cs="宋体"/>
          <w:caps/>
          <w:smallCaps w:val="0"/>
          <w:sz w:val="28"/>
          <w:szCs w:val="28"/>
          <w:lang w:val="en-US" w:eastAsia="zh-CN"/>
        </w:rPr>
      </w:pPr>
      <w:r>
        <w:fldChar w:fldCharType="begin"/>
      </w:r>
      <w:r>
        <w:instrText xml:space="preserve"> HYPERLINK \l "_Toc115424837" </w:instrText>
      </w:r>
      <w:r>
        <w:fldChar w:fldCharType="separate"/>
      </w:r>
      <w:r>
        <w:rPr>
          <w:rStyle w:val="37"/>
          <w:rFonts w:hint="eastAsia" w:ascii="宋体" w:hAnsi="宋体" w:eastAsia="宋体" w:cs="宋体"/>
          <w:caps/>
          <w:smallCaps w:val="0"/>
          <w:sz w:val="28"/>
          <w:szCs w:val="28"/>
        </w:rPr>
        <w:t>采购合同</w:t>
      </w:r>
      <w:r>
        <w:rPr>
          <w:rStyle w:val="37"/>
          <w:rFonts w:hint="eastAsia" w:ascii="宋体" w:hAnsi="宋体" w:eastAsia="宋体" w:cs="宋体"/>
          <w:caps/>
          <w:smallCaps w:val="0"/>
          <w:sz w:val="28"/>
          <w:szCs w:val="28"/>
        </w:rPr>
        <w:tab/>
      </w:r>
      <w:r>
        <w:rPr>
          <w:rStyle w:val="37"/>
          <w:rFonts w:hint="eastAsia" w:ascii="宋体" w:hAnsi="宋体" w:eastAsia="宋体" w:cs="宋体"/>
          <w:caps/>
          <w:smallCaps w:val="0"/>
          <w:sz w:val="28"/>
          <w:szCs w:val="28"/>
          <w:lang w:val="en-US" w:eastAsia="zh-CN"/>
        </w:rPr>
        <w:t>3</w:t>
      </w:r>
      <w:r>
        <w:rPr>
          <w:rStyle w:val="37"/>
          <w:rFonts w:ascii="宋体" w:hAnsi="宋体" w:eastAsia="宋体" w:cs="宋体"/>
          <w:caps/>
          <w:smallCaps w:val="0"/>
          <w:sz w:val="28"/>
          <w:szCs w:val="28"/>
        </w:rPr>
        <w:fldChar w:fldCharType="end"/>
      </w:r>
      <w:r>
        <w:rPr>
          <w:rStyle w:val="37"/>
          <w:rFonts w:hint="eastAsia" w:ascii="宋体" w:hAnsi="宋体" w:eastAsia="宋体" w:cs="宋体"/>
          <w:caps/>
          <w:smallCaps w:val="0"/>
          <w:sz w:val="28"/>
          <w:szCs w:val="28"/>
          <w:lang w:val="en-US" w:eastAsia="zh-CN"/>
        </w:rPr>
        <w:t>2</w:t>
      </w:r>
    </w:p>
    <w:p w14:paraId="60114D35">
      <w:pPr>
        <w:pStyle w:val="27"/>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37"/>
          <w:rFonts w:hint="eastAsia" w:ascii="宋体" w:hAnsi="宋体" w:eastAsia="宋体" w:cs="宋体"/>
          <w:caps/>
          <w:smallCaps w:val="0"/>
          <w:sz w:val="28"/>
          <w:szCs w:val="28"/>
        </w:rPr>
        <w:t>招标文件封面</w:t>
      </w:r>
      <w:r>
        <w:rPr>
          <w:rStyle w:val="37"/>
          <w:rFonts w:hint="eastAsia" w:ascii="宋体" w:hAnsi="宋体" w:eastAsia="宋体" w:cs="宋体"/>
          <w:caps/>
          <w:smallCaps w:val="0"/>
          <w:sz w:val="28"/>
          <w:szCs w:val="28"/>
        </w:rPr>
        <w:tab/>
      </w:r>
      <w:r>
        <w:rPr>
          <w:rStyle w:val="37"/>
          <w:rFonts w:ascii="宋体" w:hAnsi="宋体" w:eastAsia="宋体" w:cs="宋体"/>
          <w:caps/>
          <w:smallCaps w:val="0"/>
          <w:sz w:val="28"/>
          <w:szCs w:val="28"/>
        </w:rPr>
        <w:t>3</w:t>
      </w:r>
      <w:r>
        <w:rPr>
          <w:rStyle w:val="37"/>
          <w:rFonts w:hint="eastAsia" w:ascii="宋体" w:hAnsi="宋体" w:eastAsia="宋体" w:cs="宋体"/>
          <w:caps/>
          <w:smallCaps w:val="0"/>
          <w:sz w:val="28"/>
          <w:szCs w:val="28"/>
          <w:lang w:val="en-US" w:eastAsia="zh-CN"/>
        </w:rPr>
        <w:t>9</w:t>
      </w:r>
      <w:r>
        <w:rPr>
          <w:rStyle w:val="37"/>
          <w:rFonts w:ascii="宋体" w:hAnsi="宋体" w:eastAsia="宋体" w:cs="宋体"/>
          <w:caps/>
          <w:smallCaps w:val="0"/>
          <w:sz w:val="28"/>
          <w:szCs w:val="28"/>
        </w:rPr>
        <w:fldChar w:fldCharType="end"/>
      </w:r>
    </w:p>
    <w:p w14:paraId="297E1FA5">
      <w:pPr>
        <w:widowControl/>
        <w:snapToGrid w:val="0"/>
        <w:spacing w:line="360" w:lineRule="auto"/>
        <w:jc w:val="left"/>
        <w:rPr>
          <w:rFonts w:ascii="宋体" w:hAnsi="宋体" w:eastAsia="宋体" w:cs="宋体"/>
          <w:sz w:val="28"/>
          <w:szCs w:val="28"/>
        </w:rPr>
        <w:sectPr>
          <w:footerReference r:id="rId5" w:type="default"/>
          <w:pgSz w:w="11906" w:h="16838"/>
          <w:pgMar w:top="993" w:right="991" w:bottom="851" w:left="1134" w:header="851" w:footer="348" w:gutter="0"/>
          <w:cols w:space="425" w:num="1"/>
          <w:docGrid w:type="lines" w:linePitch="312" w:charSpace="0"/>
        </w:sectPr>
      </w:pPr>
      <w:r>
        <w:rPr>
          <w:rFonts w:hint="eastAsia" w:ascii="宋体" w:hAnsi="宋体" w:eastAsia="宋体" w:cs="宋体"/>
          <w:b/>
          <w:bCs/>
          <w:lang w:val="zh-CN"/>
        </w:rPr>
        <w:fldChar w:fldCharType="end"/>
      </w:r>
    </w:p>
    <w:p w14:paraId="613B3573">
      <w:pPr>
        <w:widowControl/>
        <w:spacing w:line="360" w:lineRule="auto"/>
        <w:jc w:val="left"/>
        <w:rPr>
          <w:rFonts w:ascii="宋体" w:hAnsi="宋体" w:eastAsia="宋体" w:cs="宋体"/>
          <w:sz w:val="24"/>
          <w:szCs w:val="28"/>
        </w:rPr>
      </w:pPr>
    </w:p>
    <w:p w14:paraId="377E5F02">
      <w:pPr>
        <w:pStyle w:val="59"/>
        <w:numPr>
          <w:ilvl w:val="0"/>
          <w:numId w:val="3"/>
        </w:numPr>
        <w:snapToGrid w:val="0"/>
        <w:spacing w:line="360" w:lineRule="auto"/>
        <w:ind w:left="0" w:firstLine="0" w:firstLineChars="0"/>
        <w:jc w:val="center"/>
        <w:outlineLvl w:val="0"/>
        <w:rPr>
          <w:rFonts w:ascii="宋体" w:hAnsi="宋体" w:eastAsia="宋体" w:cs="宋体"/>
          <w:b/>
          <w:bCs/>
          <w:sz w:val="32"/>
          <w:szCs w:val="32"/>
        </w:rPr>
      </w:pPr>
      <w:bookmarkStart w:id="0" w:name="_Toc115362483"/>
      <w:bookmarkStart w:id="1" w:name="_Toc115362580"/>
      <w:bookmarkStart w:id="2" w:name="_Toc115362799"/>
      <w:bookmarkStart w:id="3" w:name="_Hlk115359927"/>
      <w:r>
        <w:rPr>
          <w:rFonts w:hint="eastAsia" w:ascii="宋体" w:hAnsi="宋体" w:eastAsia="宋体" w:cs="宋体"/>
          <w:b/>
          <w:bCs/>
          <w:sz w:val="32"/>
          <w:szCs w:val="32"/>
        </w:rPr>
        <w:t>竞标邀请书</w:t>
      </w:r>
      <w:bookmarkEnd w:id="0"/>
      <w:bookmarkEnd w:id="1"/>
      <w:bookmarkEnd w:id="2"/>
    </w:p>
    <w:bookmarkEnd w:id="3"/>
    <w:p w14:paraId="060FAE97">
      <w:pPr>
        <w:snapToGrid w:val="0"/>
        <w:spacing w:line="360" w:lineRule="auto"/>
        <w:ind w:firstLine="420"/>
        <w:jc w:val="left"/>
        <w:rPr>
          <w:rFonts w:ascii="宋体" w:hAnsi="宋体" w:eastAsia="宋体" w:cs="宋体"/>
        </w:rPr>
      </w:pPr>
      <w:bookmarkStart w:id="4" w:name="_Hlk115360115"/>
      <w:r>
        <w:rPr>
          <w:rFonts w:hint="eastAsia" w:ascii="宋体" w:hAnsi="宋体" w:eastAsia="宋体" w:cs="宋体"/>
        </w:rPr>
        <w:t>本次招标，旨在通过邀请符合资质及技术等要求的单位进行竞标，从而选择最符合我司需求的产品及服务。本着公平、公正、公开的原则，现对“眉山琏升光伏科技有限公司新能源8GW高效异质结电池片项目-国内物流运输项目”进行招标，具体内容如下：</w:t>
      </w:r>
    </w:p>
    <w:p w14:paraId="22A988AF">
      <w:pPr>
        <w:snapToGrid w:val="0"/>
        <w:spacing w:line="360" w:lineRule="auto"/>
        <w:ind w:firstLine="420"/>
        <w:jc w:val="left"/>
        <w:rPr>
          <w:rFonts w:ascii="宋体" w:hAnsi="宋体" w:eastAsia="宋体" w:cs="宋体"/>
        </w:rPr>
      </w:pPr>
      <w:r>
        <w:rPr>
          <w:rFonts w:hint="eastAsia" w:ascii="宋体" w:hAnsi="宋体" w:eastAsia="宋体" w:cs="宋体"/>
        </w:rPr>
        <w:t>1、项目概况</w:t>
      </w:r>
    </w:p>
    <w:p w14:paraId="5CED7365">
      <w:pPr>
        <w:snapToGrid w:val="0"/>
        <w:spacing w:line="360" w:lineRule="auto"/>
        <w:ind w:firstLine="420"/>
        <w:jc w:val="left"/>
        <w:rPr>
          <w:rFonts w:ascii="宋体" w:hAnsi="宋体" w:eastAsia="宋体" w:cs="宋体"/>
        </w:rPr>
      </w:pPr>
      <w:r>
        <w:rPr>
          <w:rFonts w:hint="eastAsia" w:ascii="宋体" w:hAnsi="宋体" w:eastAsia="宋体" w:cs="宋体"/>
        </w:rPr>
        <w:t>1.1项目名称： 眉山琏升光伏科技有限公司新能源 8GW 高效异质结电池片项目—国内物流运输项目</w:t>
      </w:r>
    </w:p>
    <w:p w14:paraId="1C70D105">
      <w:pPr>
        <w:snapToGrid w:val="0"/>
        <w:spacing w:line="360" w:lineRule="auto"/>
        <w:ind w:firstLine="420"/>
        <w:jc w:val="left"/>
        <w:rPr>
          <w:rFonts w:ascii="宋体" w:hAnsi="宋体" w:eastAsia="宋体" w:cs="宋体"/>
        </w:rPr>
      </w:pPr>
      <w:r>
        <w:rPr>
          <w:rFonts w:hint="eastAsia" w:ascii="宋体" w:hAnsi="宋体" w:eastAsia="宋体" w:cs="宋体"/>
        </w:rPr>
        <w:t>1.2项目地址：四川省眉山市丹棱县（丹棱经济开发区A区）兴欣大道1号</w:t>
      </w:r>
    </w:p>
    <w:p w14:paraId="2F0F72CD">
      <w:pPr>
        <w:snapToGrid w:val="0"/>
        <w:spacing w:line="360" w:lineRule="auto"/>
        <w:ind w:firstLine="420"/>
        <w:jc w:val="left"/>
        <w:rPr>
          <w:rFonts w:ascii="宋体" w:hAnsi="宋体" w:eastAsia="宋体" w:cs="宋体"/>
        </w:rPr>
      </w:pPr>
      <w:r>
        <w:rPr>
          <w:rFonts w:hint="eastAsia" w:ascii="宋体" w:hAnsi="宋体" w:eastAsia="宋体" w:cs="宋体"/>
        </w:rPr>
        <w:t>2、招竞标流程</w:t>
      </w:r>
    </w:p>
    <w:p w14:paraId="7EB3EEF9">
      <w:pPr>
        <w:snapToGrid w:val="0"/>
        <w:spacing w:line="360" w:lineRule="auto"/>
        <w:ind w:firstLine="420"/>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14:paraId="57E3B1C1">
      <w:pPr>
        <w:snapToGrid w:val="0"/>
        <w:spacing w:line="360" w:lineRule="auto"/>
        <w:ind w:firstLine="420"/>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14:paraId="55271726">
      <w:pPr>
        <w:snapToGrid w:val="0"/>
        <w:spacing w:line="360" w:lineRule="auto"/>
        <w:ind w:firstLine="420"/>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14:paraId="57AFE512">
      <w:pPr>
        <w:snapToGrid w:val="0"/>
        <w:spacing w:line="360" w:lineRule="auto"/>
        <w:ind w:firstLine="420"/>
        <w:jc w:val="left"/>
        <w:rPr>
          <w:rFonts w:ascii="宋体" w:hAnsi="宋体" w:eastAsia="宋体" w:cs="宋体"/>
        </w:rPr>
      </w:pPr>
      <w:r>
        <w:rPr>
          <w:rFonts w:hint="eastAsia" w:ascii="宋体" w:hAnsi="宋体" w:eastAsia="宋体" w:cs="宋体"/>
        </w:rPr>
        <w:t>2.4与中标单位签订项目合同。</w:t>
      </w:r>
    </w:p>
    <w:p w14:paraId="11F3BC55">
      <w:pPr>
        <w:snapToGrid w:val="0"/>
        <w:spacing w:line="360" w:lineRule="auto"/>
        <w:ind w:firstLine="420"/>
        <w:jc w:val="left"/>
        <w:rPr>
          <w:rFonts w:ascii="宋体" w:hAnsi="宋体" w:eastAsia="宋体" w:cs="宋体"/>
        </w:rPr>
      </w:pPr>
      <w:r>
        <w:rPr>
          <w:rFonts w:hint="eastAsia" w:ascii="宋体" w:hAnsi="宋体" w:eastAsia="宋体" w:cs="宋体"/>
        </w:rPr>
        <w:t>*3、招标范围</w:t>
      </w:r>
    </w:p>
    <w:p w14:paraId="4E8CC5B8">
      <w:pPr>
        <w:snapToGrid w:val="0"/>
        <w:spacing w:line="360" w:lineRule="auto"/>
        <w:ind w:firstLine="420"/>
        <w:jc w:val="left"/>
        <w:rPr>
          <w:rFonts w:ascii="宋体" w:hAnsi="宋体" w:eastAsia="宋体" w:cs="宋体"/>
        </w:rPr>
      </w:pPr>
      <w:r>
        <w:rPr>
          <w:rFonts w:hint="eastAsia" w:ascii="宋体" w:hAnsi="宋体" w:eastAsia="宋体" w:cs="宋体"/>
        </w:rPr>
        <w:t>3.1详见第四章 技术要求</w:t>
      </w:r>
    </w:p>
    <w:p w14:paraId="098A1091">
      <w:pPr>
        <w:snapToGrid w:val="0"/>
        <w:spacing w:line="360" w:lineRule="auto"/>
        <w:ind w:firstLine="420"/>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14:paraId="10AA53A9">
      <w:pPr>
        <w:snapToGrid w:val="0"/>
        <w:spacing w:line="360" w:lineRule="auto"/>
        <w:ind w:firstLine="420"/>
        <w:jc w:val="left"/>
        <w:rPr>
          <w:rFonts w:ascii="宋体" w:hAnsi="宋体" w:eastAsia="宋体" w:cs="宋体"/>
        </w:rPr>
      </w:pPr>
      <w:r>
        <w:rPr>
          <w:rFonts w:hint="eastAsia" w:ascii="宋体" w:hAnsi="宋体" w:eastAsia="宋体" w:cs="宋体"/>
        </w:rPr>
        <w:t>4、投标时间</w:t>
      </w:r>
    </w:p>
    <w:p w14:paraId="71582AB8">
      <w:pPr>
        <w:snapToGrid w:val="0"/>
        <w:spacing w:line="360" w:lineRule="auto"/>
        <w:ind w:firstLine="420"/>
        <w:jc w:val="left"/>
        <w:rPr>
          <w:rFonts w:ascii="宋体" w:hAnsi="宋体" w:eastAsia="宋体" w:cs="宋体"/>
        </w:rPr>
      </w:pPr>
      <w:r>
        <w:rPr>
          <w:rFonts w:hint="eastAsia" w:ascii="宋体" w:hAnsi="宋体" w:eastAsia="宋体" w:cs="宋体"/>
        </w:rPr>
        <w:t>4.1本次竞标截止时间：请于</w:t>
      </w:r>
      <w:r>
        <w:rPr>
          <w:rFonts w:hint="eastAsia" w:ascii="宋体" w:hAnsi="宋体" w:eastAsia="宋体" w:cs="宋体"/>
          <w:b/>
        </w:rPr>
        <w:t>202</w:t>
      </w:r>
      <w:r>
        <w:rPr>
          <w:rFonts w:hint="eastAsia" w:ascii="宋体" w:hAnsi="宋体" w:eastAsia="宋体" w:cs="宋体"/>
          <w:b/>
          <w:lang w:val="en-US" w:eastAsia="zh-CN"/>
        </w:rPr>
        <w:t>4</w:t>
      </w:r>
      <w:r>
        <w:rPr>
          <w:rFonts w:hint="eastAsia" w:ascii="宋体" w:hAnsi="宋体" w:eastAsia="宋体" w:cs="宋体"/>
          <w:b/>
        </w:rPr>
        <w:t>年08月</w:t>
      </w:r>
      <w:r>
        <w:rPr>
          <w:rFonts w:hint="eastAsia" w:ascii="宋体" w:hAnsi="宋体" w:eastAsia="宋体" w:cs="宋体"/>
          <w:b/>
          <w:lang w:val="en-US" w:eastAsia="zh-CN"/>
        </w:rPr>
        <w:t>20</w:t>
      </w:r>
      <w:r>
        <w:rPr>
          <w:rFonts w:hint="eastAsia" w:ascii="宋体" w:hAnsi="宋体" w:eastAsia="宋体" w:cs="宋体"/>
          <w:b/>
        </w:rPr>
        <w:t>日9点00分前</w:t>
      </w:r>
      <w:r>
        <w:rPr>
          <w:rFonts w:hint="eastAsia" w:ascii="宋体" w:hAnsi="宋体" w:eastAsia="宋体" w:cs="宋体"/>
        </w:rPr>
        <w:t>（北京时间）前将竞标文件亲自送达至商务联系人处，逾期恕不接纳。</w:t>
      </w:r>
    </w:p>
    <w:p w14:paraId="2A2E07D6">
      <w:pPr>
        <w:snapToGrid w:val="0"/>
        <w:spacing w:line="360" w:lineRule="auto"/>
        <w:ind w:firstLine="420"/>
        <w:jc w:val="left"/>
        <w:rPr>
          <w:rFonts w:hint="eastAsia" w:ascii="宋体" w:hAnsi="宋体" w:eastAsia="宋体" w:cs="宋体"/>
          <w:lang w:eastAsia="zh-CN"/>
        </w:rPr>
      </w:pPr>
      <w:r>
        <w:rPr>
          <w:rFonts w:hint="eastAsia" w:ascii="宋体" w:hAnsi="宋体" w:eastAsia="宋体" w:cs="宋体"/>
        </w:rPr>
        <w:t>4.2 送达地址：四川省眉山市丹棱县(四川丹棱经济开发区A区)兴欣大道1号</w:t>
      </w:r>
      <w:r>
        <w:rPr>
          <w:rFonts w:hint="eastAsia" w:ascii="宋体" w:hAnsi="宋体" w:eastAsia="宋体" w:cs="宋体"/>
          <w:lang w:eastAsia="zh-CN"/>
        </w:rPr>
        <w:t>。</w:t>
      </w:r>
    </w:p>
    <w:p w14:paraId="6AC1D48E">
      <w:pPr>
        <w:snapToGrid w:val="0"/>
        <w:spacing w:line="360" w:lineRule="auto"/>
        <w:ind w:firstLine="420"/>
        <w:jc w:val="left"/>
        <w:rPr>
          <w:rFonts w:ascii="宋体" w:hAnsi="宋体" w:eastAsia="宋体" w:cs="宋体"/>
        </w:rPr>
      </w:pPr>
      <w:r>
        <w:rPr>
          <w:rFonts w:hint="eastAsia" w:ascii="宋体" w:hAnsi="宋体" w:eastAsia="宋体" w:cs="宋体"/>
        </w:rPr>
        <w:t>5、开、评标时间及地点</w:t>
      </w:r>
    </w:p>
    <w:p w14:paraId="29043071">
      <w:pPr>
        <w:snapToGrid w:val="0"/>
        <w:spacing w:line="360" w:lineRule="auto"/>
        <w:ind w:firstLine="420"/>
        <w:jc w:val="left"/>
        <w:rPr>
          <w:rFonts w:ascii="宋体" w:hAnsi="宋体" w:eastAsia="宋体" w:cs="宋体"/>
        </w:rPr>
      </w:pPr>
      <w:r>
        <w:rPr>
          <w:rFonts w:hint="eastAsia" w:ascii="宋体" w:hAnsi="宋体" w:eastAsia="宋体" w:cs="宋体"/>
        </w:rPr>
        <w:t>5.1开标时间为202</w:t>
      </w:r>
      <w:r>
        <w:rPr>
          <w:rFonts w:hint="eastAsia" w:ascii="宋体" w:hAnsi="宋体" w:eastAsia="宋体" w:cs="宋体"/>
          <w:lang w:val="en-US" w:eastAsia="zh-CN"/>
        </w:rPr>
        <w:t>4</w:t>
      </w:r>
      <w:r>
        <w:rPr>
          <w:rFonts w:hint="eastAsia" w:ascii="宋体" w:hAnsi="宋体" w:eastAsia="宋体" w:cs="宋体"/>
        </w:rPr>
        <w:t>年08月</w:t>
      </w:r>
      <w:r>
        <w:rPr>
          <w:rFonts w:hint="eastAsia" w:ascii="宋体" w:hAnsi="宋体" w:eastAsia="宋体" w:cs="宋体"/>
          <w:lang w:val="en-US" w:eastAsia="zh-CN"/>
        </w:rPr>
        <w:t>20</w:t>
      </w:r>
      <w:r>
        <w:rPr>
          <w:rFonts w:hint="eastAsia" w:ascii="宋体" w:hAnsi="宋体" w:eastAsia="宋体" w:cs="宋体"/>
        </w:rPr>
        <w:t>日上午9点00分，评标时间为202</w:t>
      </w:r>
      <w:r>
        <w:rPr>
          <w:rFonts w:hint="eastAsia" w:ascii="宋体" w:hAnsi="宋体" w:eastAsia="宋体" w:cs="宋体"/>
          <w:lang w:val="en-US" w:eastAsia="zh-CN"/>
        </w:rPr>
        <w:t>4</w:t>
      </w:r>
      <w:r>
        <w:rPr>
          <w:rFonts w:hint="eastAsia" w:ascii="宋体" w:hAnsi="宋体" w:eastAsia="宋体" w:cs="宋体"/>
        </w:rPr>
        <w:t>年08月</w:t>
      </w:r>
      <w:r>
        <w:rPr>
          <w:rFonts w:hint="eastAsia" w:ascii="宋体" w:hAnsi="宋体" w:eastAsia="宋体" w:cs="宋体"/>
          <w:lang w:val="en-US" w:eastAsia="zh-CN"/>
        </w:rPr>
        <w:t>20</w:t>
      </w:r>
      <w:r>
        <w:rPr>
          <w:rFonts w:hint="eastAsia" w:ascii="宋体" w:hAnsi="宋体" w:eastAsia="宋体" w:cs="宋体"/>
        </w:rPr>
        <w:t>日。</w:t>
      </w:r>
    </w:p>
    <w:p w14:paraId="4F135BBE">
      <w:pPr>
        <w:snapToGrid w:val="0"/>
        <w:spacing w:line="360" w:lineRule="auto"/>
        <w:ind w:firstLine="420"/>
        <w:jc w:val="left"/>
        <w:rPr>
          <w:rFonts w:hint="eastAsia" w:ascii="宋体" w:hAnsi="宋体" w:eastAsia="宋体" w:cs="宋体"/>
          <w:lang w:eastAsia="zh-CN"/>
        </w:rPr>
      </w:pPr>
      <w:r>
        <w:rPr>
          <w:rFonts w:hint="eastAsia" w:ascii="宋体" w:hAnsi="宋体" w:eastAsia="宋体" w:cs="宋体"/>
        </w:rPr>
        <w:t>5.2开、评标地点：四川省眉山市丹棱县(四川丹棱经济开发区A区)兴欣大道1号</w:t>
      </w:r>
      <w:r>
        <w:rPr>
          <w:rFonts w:hint="eastAsia" w:ascii="宋体" w:hAnsi="宋体" w:eastAsia="宋体" w:cs="宋体"/>
          <w:lang w:eastAsia="zh-CN"/>
        </w:rPr>
        <w:t>。</w:t>
      </w:r>
    </w:p>
    <w:p w14:paraId="79793661">
      <w:pPr>
        <w:snapToGrid w:val="0"/>
        <w:spacing w:line="360" w:lineRule="auto"/>
        <w:ind w:firstLine="420"/>
        <w:jc w:val="left"/>
        <w:rPr>
          <w:rFonts w:ascii="宋体" w:hAnsi="宋体" w:eastAsia="宋体" w:cs="宋体"/>
        </w:rPr>
      </w:pPr>
      <w:r>
        <w:rPr>
          <w:rFonts w:hint="eastAsia" w:ascii="宋体" w:hAnsi="宋体" w:eastAsia="宋体" w:cs="宋体"/>
        </w:rPr>
        <w:t>6、联系方式</w:t>
      </w:r>
    </w:p>
    <w:p w14:paraId="3A282C89">
      <w:pPr>
        <w:snapToGrid w:val="0"/>
        <w:spacing w:line="360" w:lineRule="auto"/>
        <w:ind w:firstLine="420"/>
        <w:jc w:val="left"/>
        <w:rPr>
          <w:rFonts w:ascii="宋体" w:hAnsi="宋体" w:eastAsia="宋体" w:cs="宋体"/>
        </w:rPr>
      </w:pPr>
      <w:r>
        <w:rPr>
          <w:rFonts w:hint="eastAsia" w:ascii="宋体" w:hAnsi="宋体" w:eastAsia="宋体" w:cs="宋体"/>
        </w:rPr>
        <w:t xml:space="preserve">技术联系人及联系方式：冯雪英        13882275017       </w:t>
      </w:r>
      <w:r>
        <w:fldChar w:fldCharType="begin"/>
      </w:r>
      <w:r>
        <w:instrText xml:space="preserve"> HYPERLINK "mailto:fengxy@leascend.com" </w:instrText>
      </w:r>
      <w:r>
        <w:fldChar w:fldCharType="separate"/>
      </w:r>
      <w:r>
        <w:rPr>
          <w:rFonts w:hint="eastAsia" w:ascii="宋体" w:hAnsi="宋体" w:eastAsia="宋体" w:cs="宋体"/>
        </w:rPr>
        <w:t>fengxy@leascend.com</w:t>
      </w:r>
      <w:r>
        <w:rPr>
          <w:rFonts w:hint="eastAsia" w:ascii="宋体" w:hAnsi="宋体" w:eastAsia="宋体" w:cs="宋体"/>
        </w:rPr>
        <w:fldChar w:fldCharType="end"/>
      </w:r>
      <w:r>
        <w:rPr>
          <w:rFonts w:hint="eastAsia" w:ascii="宋体" w:hAnsi="宋体" w:eastAsia="宋体" w:cs="宋体"/>
        </w:rPr>
        <w:t>；</w:t>
      </w:r>
    </w:p>
    <w:p w14:paraId="32416301">
      <w:pPr>
        <w:snapToGrid w:val="0"/>
        <w:spacing w:line="360" w:lineRule="auto"/>
        <w:ind w:firstLine="420"/>
        <w:jc w:val="left"/>
        <w:rPr>
          <w:rFonts w:ascii="宋体" w:hAnsi="宋体" w:eastAsia="宋体" w:cs="宋体"/>
        </w:rPr>
      </w:pPr>
      <w:r>
        <w:rPr>
          <w:rFonts w:hint="eastAsia" w:ascii="宋体" w:hAnsi="宋体" w:eastAsia="宋体" w:cs="宋体"/>
        </w:rPr>
        <w:t>商务联系人及联系方式：李金蔓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17711377093</w:t>
      </w:r>
      <w:r>
        <w:rPr>
          <w:rFonts w:hint="eastAsia" w:ascii="宋体" w:hAnsi="宋体" w:eastAsia="宋体" w:cs="宋体"/>
        </w:rPr>
        <w:tab/>
      </w:r>
      <w:r>
        <w:rPr>
          <w:rFonts w:hint="eastAsia" w:ascii="宋体" w:hAnsi="宋体" w:eastAsia="宋体" w:cs="宋体"/>
        </w:rPr>
        <w:t xml:space="preserve">      lijm@leascend.com；</w:t>
      </w:r>
    </w:p>
    <w:p w14:paraId="117FF209">
      <w:pPr>
        <w:snapToGrid w:val="0"/>
        <w:spacing w:line="360" w:lineRule="auto"/>
        <w:ind w:firstLine="420"/>
        <w:jc w:val="left"/>
        <w:rPr>
          <w:rFonts w:ascii="宋体" w:hAnsi="宋体" w:eastAsia="宋体" w:cs="宋体"/>
        </w:rPr>
      </w:pPr>
      <w:r>
        <w:rPr>
          <w:rFonts w:hint="eastAsia" w:ascii="宋体" w:hAnsi="宋体" w:eastAsia="宋体" w:cs="宋体"/>
        </w:rPr>
        <w:br w:type="page"/>
      </w:r>
    </w:p>
    <w:bookmarkEnd w:id="4"/>
    <w:p w14:paraId="7475007C">
      <w:pPr>
        <w:pStyle w:val="59"/>
        <w:numPr>
          <w:ilvl w:val="0"/>
          <w:numId w:val="3"/>
        </w:numPr>
        <w:snapToGrid w:val="0"/>
        <w:spacing w:line="360" w:lineRule="auto"/>
        <w:ind w:firstLineChars="0"/>
        <w:jc w:val="center"/>
        <w:outlineLvl w:val="0"/>
        <w:rPr>
          <w:rFonts w:ascii="宋体" w:hAnsi="宋体" w:eastAsia="宋体" w:cs="宋体"/>
          <w:b/>
          <w:bCs/>
          <w:sz w:val="32"/>
          <w:szCs w:val="32"/>
        </w:rPr>
      </w:pPr>
      <w:bookmarkStart w:id="5" w:name="_Hlk115359833"/>
      <w:bookmarkStart w:id="6" w:name="_Toc115362581"/>
      <w:bookmarkStart w:id="7" w:name="_Toc115362800"/>
      <w:bookmarkStart w:id="8" w:name="_Toc115362484"/>
      <w:r>
        <w:rPr>
          <w:rFonts w:hint="eastAsia" w:ascii="宋体" w:hAnsi="宋体" w:eastAsia="宋体" w:cs="宋体"/>
          <w:b/>
          <w:bCs/>
          <w:sz w:val="32"/>
          <w:szCs w:val="32"/>
        </w:rPr>
        <w:t>竞标前须知</w:t>
      </w:r>
      <w:bookmarkEnd w:id="5"/>
      <w:bookmarkEnd w:id="6"/>
      <w:bookmarkEnd w:id="7"/>
      <w:bookmarkEnd w:id="8"/>
    </w:p>
    <w:p w14:paraId="47A07E3F">
      <w:pPr>
        <w:pStyle w:val="63"/>
        <w:snapToGrid w:val="0"/>
        <w:ind w:firstLine="0" w:firstLineChars="0"/>
        <w:rPr>
          <w:rFonts w:ascii="宋体" w:hAnsi="宋体" w:cs="宋体"/>
        </w:rPr>
      </w:pPr>
      <w:r>
        <w:rPr>
          <w:rFonts w:hint="eastAsia" w:ascii="宋体" w:hAnsi="宋体" w:cs="宋体"/>
        </w:rPr>
        <w:t>1、竞标人须知附表</w:t>
      </w:r>
    </w:p>
    <w:tbl>
      <w:tblPr>
        <w:tblStyle w:val="32"/>
        <w:tblW w:w="9923" w:type="dxa"/>
        <w:tblInd w:w="-147" w:type="dxa"/>
        <w:tblLayout w:type="autofit"/>
        <w:tblCellMar>
          <w:top w:w="0" w:type="dxa"/>
          <w:left w:w="108" w:type="dxa"/>
          <w:bottom w:w="0" w:type="dxa"/>
          <w:right w:w="108" w:type="dxa"/>
        </w:tblCellMar>
      </w:tblPr>
      <w:tblGrid>
        <w:gridCol w:w="851"/>
        <w:gridCol w:w="1276"/>
        <w:gridCol w:w="7796"/>
      </w:tblGrid>
      <w:tr w14:paraId="0B9E617C">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18119F">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7D68FFB0">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14:paraId="4025F7C0">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编列内容</w:t>
            </w:r>
          </w:p>
        </w:tc>
      </w:tr>
      <w:tr w14:paraId="7B3C6AEB">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60E98A1">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1276" w:type="dxa"/>
            <w:tcBorders>
              <w:top w:val="nil"/>
              <w:left w:val="nil"/>
              <w:bottom w:val="single" w:color="auto" w:sz="4" w:space="0"/>
              <w:right w:val="single" w:color="auto" w:sz="4" w:space="0"/>
            </w:tcBorders>
            <w:shd w:val="clear" w:color="auto" w:fill="auto"/>
            <w:vAlign w:val="center"/>
          </w:tcPr>
          <w:p w14:paraId="09023661">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招标人</w:t>
            </w:r>
          </w:p>
        </w:tc>
        <w:tc>
          <w:tcPr>
            <w:tcW w:w="7796" w:type="dxa"/>
            <w:tcBorders>
              <w:top w:val="nil"/>
              <w:left w:val="nil"/>
              <w:bottom w:val="single" w:color="auto" w:sz="4" w:space="0"/>
              <w:right w:val="single" w:color="auto" w:sz="4" w:space="0"/>
            </w:tcBorders>
            <w:shd w:val="clear" w:color="auto" w:fill="auto"/>
            <w:vAlign w:val="center"/>
          </w:tcPr>
          <w:p w14:paraId="34ECCB34">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眉山琏升光伏科技有限公司</w:t>
            </w:r>
          </w:p>
        </w:tc>
      </w:tr>
      <w:tr w14:paraId="3E7F8E92">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7DEC230">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1276" w:type="dxa"/>
            <w:tcBorders>
              <w:top w:val="nil"/>
              <w:left w:val="nil"/>
              <w:bottom w:val="single" w:color="auto" w:sz="4" w:space="0"/>
              <w:right w:val="single" w:color="auto" w:sz="4" w:space="0"/>
            </w:tcBorders>
            <w:shd w:val="clear" w:color="auto" w:fill="auto"/>
            <w:vAlign w:val="center"/>
          </w:tcPr>
          <w:p w14:paraId="17CC9F5B">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7796" w:type="dxa"/>
            <w:tcBorders>
              <w:top w:val="nil"/>
              <w:left w:val="nil"/>
              <w:bottom w:val="single" w:color="auto" w:sz="4" w:space="0"/>
              <w:right w:val="single" w:color="auto" w:sz="4" w:space="0"/>
            </w:tcBorders>
            <w:shd w:val="clear" w:color="auto" w:fill="auto"/>
            <w:vAlign w:val="center"/>
          </w:tcPr>
          <w:p w14:paraId="200A1976">
            <w:pPr>
              <w:widowControl/>
              <w:spacing w:line="360" w:lineRule="auto"/>
              <w:jc w:val="left"/>
              <w:rPr>
                <w:rFonts w:ascii="宋体" w:hAnsi="宋体" w:eastAsia="宋体" w:cs="宋体"/>
                <w:color w:val="000000"/>
                <w:szCs w:val="21"/>
              </w:rPr>
            </w:pPr>
            <w:r>
              <w:rPr>
                <w:rFonts w:hint="eastAsia" w:ascii="宋体" w:hAnsi="宋体" w:eastAsia="宋体" w:cs="宋体"/>
              </w:rPr>
              <w:t>眉山琏升光伏科技有限公司新能源 8GW 高效异质结电池片项目</w:t>
            </w:r>
            <w:r>
              <w:rPr>
                <w:rFonts w:ascii="宋体" w:hAnsi="宋体" w:eastAsia="宋体" w:cs="宋体"/>
              </w:rPr>
              <w:t>—</w:t>
            </w:r>
            <w:r>
              <w:rPr>
                <w:rFonts w:hint="eastAsia" w:ascii="宋体" w:hAnsi="宋体" w:eastAsia="宋体" w:cs="宋体"/>
              </w:rPr>
              <w:t>国内物流运输项目</w:t>
            </w:r>
          </w:p>
        </w:tc>
      </w:tr>
      <w:tr w14:paraId="4D2DF1EE">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E8D548D">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1276" w:type="dxa"/>
            <w:tcBorders>
              <w:top w:val="nil"/>
              <w:left w:val="nil"/>
              <w:bottom w:val="single" w:color="auto" w:sz="4" w:space="0"/>
              <w:right w:val="single" w:color="auto" w:sz="4" w:space="0"/>
            </w:tcBorders>
            <w:shd w:val="clear" w:color="auto" w:fill="auto"/>
            <w:vAlign w:val="center"/>
          </w:tcPr>
          <w:p w14:paraId="4EF17313">
            <w:pPr>
              <w:snapToGrid w:val="0"/>
              <w:spacing w:line="360" w:lineRule="auto"/>
              <w:jc w:val="left"/>
              <w:rPr>
                <w:rFonts w:ascii="宋体" w:hAnsi="宋体" w:eastAsia="宋体" w:cs="宋体"/>
              </w:rPr>
            </w:pPr>
            <w:r>
              <w:rPr>
                <w:rFonts w:hint="eastAsia" w:ascii="宋体" w:hAnsi="宋体" w:eastAsia="宋体" w:cs="宋体"/>
              </w:rPr>
              <w:t>项目数量</w:t>
            </w:r>
          </w:p>
        </w:tc>
        <w:tc>
          <w:tcPr>
            <w:tcW w:w="7796" w:type="dxa"/>
            <w:tcBorders>
              <w:top w:val="nil"/>
              <w:left w:val="nil"/>
              <w:bottom w:val="single" w:color="auto" w:sz="4" w:space="0"/>
              <w:right w:val="single" w:color="auto" w:sz="4" w:space="0"/>
            </w:tcBorders>
            <w:shd w:val="clear" w:color="auto" w:fill="auto"/>
            <w:vAlign w:val="center"/>
          </w:tcPr>
          <w:p w14:paraId="1FD86F2E">
            <w:pPr>
              <w:widowControl/>
              <w:spacing w:line="360" w:lineRule="auto"/>
              <w:jc w:val="left"/>
              <w:rPr>
                <w:rFonts w:ascii="宋体" w:hAnsi="宋体" w:eastAsia="宋体" w:cs="宋体"/>
              </w:rPr>
            </w:pPr>
            <w:r>
              <w:rPr>
                <w:rFonts w:hint="eastAsia" w:ascii="宋体" w:hAnsi="宋体" w:eastAsia="宋体" w:cs="宋体"/>
              </w:rPr>
              <w:t>详见《眉山琏升光伏科技有限公司国内物流需求说明规格书》</w:t>
            </w:r>
          </w:p>
        </w:tc>
      </w:tr>
      <w:tr w14:paraId="6F0037F7">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6A71678">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*4</w:t>
            </w:r>
          </w:p>
        </w:tc>
        <w:tc>
          <w:tcPr>
            <w:tcW w:w="1276" w:type="dxa"/>
            <w:tcBorders>
              <w:top w:val="nil"/>
              <w:left w:val="nil"/>
              <w:bottom w:val="single" w:color="auto" w:sz="4" w:space="0"/>
              <w:right w:val="single" w:color="auto" w:sz="4" w:space="0"/>
            </w:tcBorders>
            <w:shd w:val="clear" w:color="auto" w:fill="auto"/>
            <w:vAlign w:val="center"/>
          </w:tcPr>
          <w:p w14:paraId="0315DFBA">
            <w:pPr>
              <w:snapToGrid w:val="0"/>
              <w:spacing w:line="360" w:lineRule="auto"/>
              <w:jc w:val="center"/>
              <w:rPr>
                <w:rFonts w:ascii="宋体" w:hAnsi="宋体" w:eastAsia="宋体" w:cs="宋体"/>
              </w:rPr>
            </w:pPr>
            <w:r>
              <w:rPr>
                <w:rFonts w:hint="eastAsia" w:ascii="宋体" w:hAnsi="宋体" w:eastAsia="宋体" w:cs="宋体"/>
              </w:rPr>
              <w:t>交期&amp;实施周期</w:t>
            </w:r>
          </w:p>
        </w:tc>
        <w:tc>
          <w:tcPr>
            <w:tcW w:w="7796" w:type="dxa"/>
            <w:tcBorders>
              <w:top w:val="nil"/>
              <w:left w:val="nil"/>
              <w:bottom w:val="single" w:color="auto" w:sz="4" w:space="0"/>
              <w:right w:val="single" w:color="auto" w:sz="4" w:space="0"/>
            </w:tcBorders>
            <w:shd w:val="clear" w:color="auto" w:fill="auto"/>
            <w:vAlign w:val="center"/>
          </w:tcPr>
          <w:p w14:paraId="793485DC">
            <w:pPr>
              <w:snapToGrid w:val="0"/>
              <w:spacing w:line="360" w:lineRule="auto"/>
              <w:rPr>
                <w:rFonts w:ascii="宋体" w:hAnsi="宋体" w:eastAsia="宋体" w:cs="宋体"/>
              </w:rPr>
            </w:pPr>
            <w:r>
              <w:rPr>
                <w:rFonts w:hint="eastAsia" w:ascii="宋体" w:hAnsi="宋体" w:eastAsia="宋体" w:cs="宋体"/>
                <w:color w:val="000000"/>
                <w:kern w:val="0"/>
                <w:sz w:val="20"/>
                <w:szCs w:val="20"/>
                <w:lang w:bidi="ar"/>
              </w:rPr>
              <w:t>预计202</w:t>
            </w: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 xml:space="preserve"> 年 </w:t>
            </w: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 xml:space="preserve"> 月</w:t>
            </w: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 xml:space="preserve"> 日---202</w:t>
            </w: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 xml:space="preserve"> 年 </w:t>
            </w: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 xml:space="preserve"> 月 3 日，实际实施周期招标人有权根据项目进展情况调整。</w:t>
            </w:r>
          </w:p>
        </w:tc>
      </w:tr>
      <w:tr w14:paraId="0935028A">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66FF6FD">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5</w:t>
            </w:r>
          </w:p>
        </w:tc>
        <w:tc>
          <w:tcPr>
            <w:tcW w:w="1276" w:type="dxa"/>
            <w:tcBorders>
              <w:top w:val="nil"/>
              <w:left w:val="nil"/>
              <w:bottom w:val="single" w:color="auto" w:sz="4" w:space="0"/>
              <w:right w:val="single" w:color="auto" w:sz="4" w:space="0"/>
            </w:tcBorders>
            <w:shd w:val="clear" w:color="auto" w:fill="auto"/>
            <w:vAlign w:val="center"/>
          </w:tcPr>
          <w:p w14:paraId="40633648">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7796" w:type="dxa"/>
            <w:tcBorders>
              <w:top w:val="nil"/>
              <w:left w:val="nil"/>
              <w:bottom w:val="single" w:color="auto" w:sz="4" w:space="0"/>
              <w:right w:val="single" w:color="auto" w:sz="4" w:space="0"/>
            </w:tcBorders>
            <w:shd w:val="clear" w:color="auto" w:fill="auto"/>
            <w:vAlign w:val="center"/>
          </w:tcPr>
          <w:p w14:paraId="39263110">
            <w:pPr>
              <w:snapToGrid w:val="0"/>
              <w:spacing w:line="360" w:lineRule="auto"/>
              <w:rPr>
                <w:rFonts w:ascii="宋体" w:hAnsi="宋体" w:eastAsia="宋体" w:cs="宋体"/>
                <w:color w:val="000000"/>
                <w:szCs w:val="21"/>
              </w:rPr>
            </w:pPr>
            <w:bookmarkStart w:id="9" w:name="_Hlk140051954"/>
            <w:r>
              <w:rPr>
                <w:rFonts w:hint="eastAsia" w:ascii="宋体" w:hAnsi="宋体" w:eastAsia="宋体" w:cs="宋体"/>
                <w:color w:val="000000"/>
                <w:szCs w:val="21"/>
              </w:rPr>
              <w:t>全部</w:t>
            </w:r>
            <w:r>
              <w:rPr>
                <w:rFonts w:ascii="宋体" w:hAnsi="宋体" w:eastAsia="宋体" w:cs="宋体"/>
                <w:color w:val="000000"/>
                <w:szCs w:val="21"/>
              </w:rPr>
              <w:t>银行承兑汇票（不超过 6 个月），币别为人民币</w:t>
            </w:r>
            <w:bookmarkEnd w:id="9"/>
            <w:r>
              <w:rPr>
                <w:rFonts w:hint="eastAsia" w:ascii="宋体" w:hAnsi="宋体" w:eastAsia="宋体" w:cs="宋体"/>
                <w:color w:val="000000"/>
                <w:szCs w:val="21"/>
              </w:rPr>
              <w:t>；</w:t>
            </w:r>
            <w:r>
              <w:rPr>
                <w:rFonts w:ascii="宋体" w:hAnsi="宋体" w:eastAsia="宋体" w:cs="宋体"/>
                <w:color w:val="000000"/>
                <w:szCs w:val="21"/>
              </w:rPr>
              <w:t>当月</w:t>
            </w:r>
            <w:r>
              <w:rPr>
                <w:rFonts w:hint="eastAsia" w:ascii="宋体" w:hAnsi="宋体" w:eastAsia="宋体" w:cs="宋体"/>
                <w:color w:val="000000"/>
                <w:szCs w:val="21"/>
              </w:rPr>
              <w:t>末</w:t>
            </w:r>
            <w:r>
              <w:rPr>
                <w:rFonts w:ascii="宋体" w:hAnsi="宋体" w:eastAsia="宋体" w:cs="宋体"/>
                <w:color w:val="000000"/>
                <w:szCs w:val="21"/>
              </w:rPr>
              <w:t>出具结算清单，次月</w:t>
            </w:r>
            <w:r>
              <w:rPr>
                <w:rFonts w:hint="eastAsia" w:ascii="宋体" w:hAnsi="宋体" w:eastAsia="宋体" w:cs="宋体"/>
                <w:color w:val="000000"/>
                <w:szCs w:val="21"/>
              </w:rPr>
              <w:t>月初按结算金额</w:t>
            </w:r>
            <w:r>
              <w:rPr>
                <w:rFonts w:ascii="宋体" w:hAnsi="宋体" w:eastAsia="宋体" w:cs="宋体"/>
                <w:color w:val="000000"/>
                <w:szCs w:val="21"/>
              </w:rPr>
              <w:t>开票，开票后 30 天内支付</w:t>
            </w:r>
            <w:r>
              <w:rPr>
                <w:rFonts w:hint="eastAsia" w:ascii="宋体" w:hAnsi="宋体" w:eastAsia="宋体" w:cs="宋体"/>
                <w:color w:val="000000"/>
                <w:szCs w:val="21"/>
              </w:rPr>
              <w:t>运输</w:t>
            </w:r>
            <w:r>
              <w:rPr>
                <w:rFonts w:ascii="宋体" w:hAnsi="宋体" w:eastAsia="宋体" w:cs="宋体"/>
                <w:color w:val="000000"/>
                <w:szCs w:val="21"/>
              </w:rPr>
              <w:t>费用。</w:t>
            </w:r>
          </w:p>
        </w:tc>
      </w:tr>
      <w:tr w14:paraId="0E49413A">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1AF25CC">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6</w:t>
            </w:r>
          </w:p>
        </w:tc>
        <w:tc>
          <w:tcPr>
            <w:tcW w:w="1276" w:type="dxa"/>
            <w:tcBorders>
              <w:top w:val="nil"/>
              <w:left w:val="nil"/>
              <w:bottom w:val="single" w:color="auto" w:sz="4" w:space="0"/>
              <w:right w:val="single" w:color="auto" w:sz="4" w:space="0"/>
            </w:tcBorders>
            <w:shd w:val="clear" w:color="auto" w:fill="auto"/>
            <w:vAlign w:val="center"/>
          </w:tcPr>
          <w:p w14:paraId="4749EFC1">
            <w:pPr>
              <w:snapToGrid w:val="0"/>
              <w:spacing w:line="360" w:lineRule="auto"/>
              <w:jc w:val="center"/>
              <w:rPr>
                <w:rFonts w:ascii="宋体" w:hAnsi="宋体" w:eastAsia="宋体" w:cs="宋体"/>
                <w:szCs w:val="21"/>
              </w:rPr>
            </w:pPr>
            <w:r>
              <w:rPr>
                <w:rFonts w:hint="eastAsia" w:ascii="宋体" w:hAnsi="宋体" w:eastAsia="宋体" w:cs="宋体"/>
                <w:szCs w:val="21"/>
              </w:rPr>
              <w:t>竞标有效期</w:t>
            </w:r>
          </w:p>
        </w:tc>
        <w:tc>
          <w:tcPr>
            <w:tcW w:w="7796" w:type="dxa"/>
            <w:tcBorders>
              <w:top w:val="nil"/>
              <w:left w:val="nil"/>
              <w:bottom w:val="single" w:color="auto" w:sz="4" w:space="0"/>
              <w:right w:val="single" w:color="auto" w:sz="4" w:space="0"/>
            </w:tcBorders>
            <w:shd w:val="clear" w:color="auto" w:fill="auto"/>
            <w:vAlign w:val="center"/>
          </w:tcPr>
          <w:p w14:paraId="7A7FA77C">
            <w:pPr>
              <w:snapToGrid w:val="0"/>
              <w:spacing w:line="360" w:lineRule="auto"/>
              <w:rPr>
                <w:rFonts w:ascii="宋体" w:hAnsi="宋体" w:eastAsia="宋体" w:cs="宋体"/>
                <w:szCs w:val="21"/>
              </w:rPr>
            </w:pPr>
            <w:r>
              <w:rPr>
                <w:rFonts w:hint="eastAsia" w:ascii="宋体" w:hAnsi="宋体" w:eastAsia="宋体" w:cs="宋体"/>
                <w:szCs w:val="21"/>
              </w:rPr>
              <w:t>为30日历天（从竞标截止之日算起）</w:t>
            </w:r>
          </w:p>
        </w:tc>
      </w:tr>
      <w:tr w14:paraId="412672D2">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B58073E">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7</w:t>
            </w:r>
          </w:p>
        </w:tc>
        <w:tc>
          <w:tcPr>
            <w:tcW w:w="1276" w:type="dxa"/>
            <w:tcBorders>
              <w:top w:val="nil"/>
              <w:left w:val="nil"/>
              <w:bottom w:val="single" w:color="auto" w:sz="4" w:space="0"/>
              <w:right w:val="single" w:color="auto" w:sz="4" w:space="0"/>
            </w:tcBorders>
            <w:shd w:val="clear" w:color="auto" w:fill="auto"/>
            <w:vAlign w:val="center"/>
          </w:tcPr>
          <w:p w14:paraId="6B1A9FB3">
            <w:pPr>
              <w:snapToGrid w:val="0"/>
              <w:spacing w:line="360" w:lineRule="auto"/>
              <w:jc w:val="center"/>
              <w:rPr>
                <w:rFonts w:ascii="宋体" w:hAnsi="宋体" w:eastAsia="宋体" w:cs="宋体"/>
                <w:szCs w:val="21"/>
              </w:rPr>
            </w:pPr>
            <w:r>
              <w:rPr>
                <w:rFonts w:hint="eastAsia" w:ascii="宋体" w:hAnsi="宋体" w:eastAsia="宋体" w:cs="宋体"/>
                <w:szCs w:val="21"/>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14:paraId="776D8F7C">
            <w:pPr>
              <w:snapToGrid w:val="0"/>
              <w:spacing w:line="360" w:lineRule="auto"/>
              <w:rPr>
                <w:rFonts w:ascii="宋体" w:hAnsi="宋体" w:eastAsia="宋体" w:cs="宋体"/>
                <w:szCs w:val="21"/>
              </w:rPr>
            </w:pPr>
            <w:r>
              <w:rPr>
                <w:rFonts w:hint="eastAsia" w:ascii="宋体" w:hAnsi="宋体" w:eastAsia="宋体" w:cs="宋体"/>
                <w:szCs w:val="21"/>
              </w:rPr>
              <w:t>承包方式为全过程承包，运输相关</w:t>
            </w:r>
            <w:r>
              <w:rPr>
                <w:rFonts w:hint="eastAsia" w:ascii="宋体" w:hAnsi="宋体" w:eastAsia="宋体" w:cs="Times New Roman"/>
                <w:szCs w:val="21"/>
              </w:rPr>
              <w:t>工作</w:t>
            </w:r>
            <w:r>
              <w:rPr>
                <w:rFonts w:hint="eastAsia" w:ascii="宋体" w:hAnsi="宋体" w:eastAsia="宋体" w:cs="宋体"/>
                <w:szCs w:val="21"/>
              </w:rPr>
              <w:t>均由承包人完成。合同费用计价方式为固定单价，合同总价根据实际发生业务结算。</w:t>
            </w:r>
          </w:p>
        </w:tc>
      </w:tr>
      <w:tr w14:paraId="1536FF9F">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B0FB5FB">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8</w:t>
            </w:r>
          </w:p>
        </w:tc>
        <w:tc>
          <w:tcPr>
            <w:tcW w:w="1276" w:type="dxa"/>
            <w:tcBorders>
              <w:top w:val="nil"/>
              <w:left w:val="nil"/>
              <w:bottom w:val="single" w:color="auto" w:sz="4" w:space="0"/>
              <w:right w:val="single" w:color="auto" w:sz="4" w:space="0"/>
            </w:tcBorders>
            <w:shd w:val="clear" w:color="auto" w:fill="auto"/>
            <w:vAlign w:val="center"/>
          </w:tcPr>
          <w:p w14:paraId="24C55A44">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联合体竞标</w:t>
            </w:r>
          </w:p>
        </w:tc>
        <w:tc>
          <w:tcPr>
            <w:tcW w:w="7796" w:type="dxa"/>
            <w:tcBorders>
              <w:top w:val="nil"/>
              <w:left w:val="nil"/>
              <w:bottom w:val="single" w:color="auto" w:sz="4" w:space="0"/>
              <w:right w:val="single" w:color="auto" w:sz="4" w:space="0"/>
            </w:tcBorders>
            <w:shd w:val="clear" w:color="auto" w:fill="auto"/>
            <w:vAlign w:val="center"/>
          </w:tcPr>
          <w:p w14:paraId="4224B4C0">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不接受</w:t>
            </w:r>
          </w:p>
        </w:tc>
      </w:tr>
      <w:tr w14:paraId="1BC3676C">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9F93061">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9</w:t>
            </w:r>
          </w:p>
        </w:tc>
        <w:tc>
          <w:tcPr>
            <w:tcW w:w="1276" w:type="dxa"/>
            <w:tcBorders>
              <w:top w:val="nil"/>
              <w:left w:val="nil"/>
              <w:bottom w:val="single" w:color="auto" w:sz="4" w:space="0"/>
              <w:right w:val="single" w:color="auto" w:sz="4" w:space="0"/>
            </w:tcBorders>
            <w:shd w:val="clear" w:color="auto" w:fill="auto"/>
            <w:vAlign w:val="center"/>
          </w:tcPr>
          <w:p w14:paraId="67C1ED3A">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分标</w:t>
            </w:r>
          </w:p>
        </w:tc>
        <w:tc>
          <w:tcPr>
            <w:tcW w:w="7796" w:type="dxa"/>
            <w:tcBorders>
              <w:top w:val="nil"/>
              <w:left w:val="nil"/>
              <w:bottom w:val="single" w:color="auto" w:sz="4" w:space="0"/>
              <w:right w:val="single" w:color="auto" w:sz="4" w:space="0"/>
            </w:tcBorders>
            <w:shd w:val="clear" w:color="auto" w:fill="auto"/>
            <w:vAlign w:val="center"/>
          </w:tcPr>
          <w:p w14:paraId="15B6AACE">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招标人有权对招标项目进行分标，竞标人应就分标和总标分别报价。</w:t>
            </w:r>
          </w:p>
        </w:tc>
      </w:tr>
      <w:tr w14:paraId="2DEEDB1B">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26351C2">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10</w:t>
            </w:r>
          </w:p>
        </w:tc>
        <w:tc>
          <w:tcPr>
            <w:tcW w:w="1276" w:type="dxa"/>
            <w:tcBorders>
              <w:top w:val="nil"/>
              <w:left w:val="nil"/>
              <w:bottom w:val="single" w:color="auto" w:sz="4" w:space="0"/>
              <w:right w:val="single" w:color="auto" w:sz="4" w:space="0"/>
            </w:tcBorders>
            <w:shd w:val="clear" w:color="auto" w:fill="auto"/>
            <w:vAlign w:val="center"/>
          </w:tcPr>
          <w:p w14:paraId="274449CF">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*分包、转包</w:t>
            </w:r>
          </w:p>
        </w:tc>
        <w:tc>
          <w:tcPr>
            <w:tcW w:w="7796" w:type="dxa"/>
            <w:tcBorders>
              <w:top w:val="nil"/>
              <w:left w:val="nil"/>
              <w:bottom w:val="single" w:color="auto" w:sz="4" w:space="0"/>
              <w:right w:val="single" w:color="auto" w:sz="4" w:space="0"/>
            </w:tcBorders>
            <w:shd w:val="clear" w:color="auto" w:fill="auto"/>
            <w:vAlign w:val="center"/>
          </w:tcPr>
          <w:p w14:paraId="01D044DF">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严禁转包。未经招标人书面同意，中标人不得变更项目经理、项目主要承办人员。法律规定可分包部分的，经招标人书面同意后可进行分包，除此之外，中标人不得进行任何形式的分包。</w:t>
            </w:r>
          </w:p>
        </w:tc>
      </w:tr>
      <w:tr w14:paraId="6750BE7F">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F586836">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11</w:t>
            </w:r>
          </w:p>
        </w:tc>
        <w:tc>
          <w:tcPr>
            <w:tcW w:w="1276" w:type="dxa"/>
            <w:tcBorders>
              <w:top w:val="nil"/>
              <w:left w:val="nil"/>
              <w:bottom w:val="single" w:color="auto" w:sz="4" w:space="0"/>
              <w:right w:val="single" w:color="auto" w:sz="4" w:space="0"/>
            </w:tcBorders>
            <w:shd w:val="clear" w:color="auto" w:fill="auto"/>
            <w:vAlign w:val="center"/>
          </w:tcPr>
          <w:p w14:paraId="3DA2C273">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装订要求</w:t>
            </w:r>
          </w:p>
        </w:tc>
        <w:tc>
          <w:tcPr>
            <w:tcW w:w="7796" w:type="dxa"/>
            <w:tcBorders>
              <w:top w:val="nil"/>
              <w:left w:val="nil"/>
              <w:bottom w:val="single" w:color="auto" w:sz="4" w:space="0"/>
              <w:right w:val="single" w:color="auto" w:sz="4" w:space="0"/>
            </w:tcBorders>
            <w:shd w:val="clear" w:color="auto" w:fill="auto"/>
            <w:vAlign w:val="center"/>
          </w:tcPr>
          <w:p w14:paraId="45694C10">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竞标文件应牢固胶装成册，不可插页或抽页。</w:t>
            </w:r>
          </w:p>
          <w:p w14:paraId="280A7FA9">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竞标文件：按商务部分、技术部分、竞标报价（开标一览表）分别单独密封（称内包封）,竞标文件正本一份、副本五份，</w:t>
            </w:r>
            <w:r>
              <w:rPr>
                <w:rFonts w:hint="eastAsia" w:ascii="宋体" w:hAnsi="宋体" w:eastAsia="宋体" w:cs="宋体"/>
                <w:b/>
                <w:color w:val="000000"/>
                <w:szCs w:val="21"/>
              </w:rPr>
              <w:t>U盘电子档一份</w:t>
            </w:r>
            <w:r>
              <w:rPr>
                <w:rFonts w:hint="eastAsia" w:ascii="宋体" w:hAnsi="宋体" w:eastAsia="宋体" w:cs="宋体"/>
                <w:b/>
                <w:color w:val="000000"/>
                <w:szCs w:val="21"/>
                <w:lang w:eastAsia="zh-CN"/>
              </w:rPr>
              <w:t>（</w:t>
            </w:r>
            <w:r>
              <w:rPr>
                <w:rFonts w:hint="eastAsia" w:ascii="宋体" w:hAnsi="宋体" w:eastAsia="宋体" w:cs="宋体"/>
                <w:b/>
                <w:color w:val="000000"/>
                <w:szCs w:val="21"/>
                <w:lang w:val="en-US" w:eastAsia="zh-CN"/>
              </w:rPr>
              <w:t>技术标、商务标、竞标报价的电子档</w:t>
            </w:r>
            <w:r>
              <w:rPr>
                <w:rFonts w:hint="eastAsia" w:ascii="宋体" w:hAnsi="宋体" w:eastAsia="宋体" w:cs="宋体"/>
                <w:b/>
                <w:color w:val="000000"/>
                <w:szCs w:val="21"/>
                <w:lang w:eastAsia="zh-CN"/>
              </w:rPr>
              <w:t>）</w:t>
            </w:r>
            <w:r>
              <w:rPr>
                <w:rFonts w:hint="eastAsia" w:ascii="宋体" w:hAnsi="宋体" w:eastAsia="宋体" w:cs="宋体"/>
                <w:color w:val="000000"/>
                <w:szCs w:val="21"/>
              </w:rPr>
              <w:t>；正副本骑缝部分均为鲜章，投标文件封面需盖章。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14:paraId="2BA085B4">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FA8EF19">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276" w:type="dxa"/>
            <w:tcBorders>
              <w:top w:val="nil"/>
              <w:left w:val="nil"/>
              <w:bottom w:val="single" w:color="auto" w:sz="4" w:space="0"/>
              <w:right w:val="single" w:color="auto" w:sz="4" w:space="0"/>
            </w:tcBorders>
            <w:shd w:val="clear" w:color="auto" w:fill="auto"/>
            <w:vAlign w:val="center"/>
          </w:tcPr>
          <w:p w14:paraId="2EE94735">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竞标保证金缴纳</w:t>
            </w:r>
          </w:p>
        </w:tc>
        <w:tc>
          <w:tcPr>
            <w:tcW w:w="7796" w:type="dxa"/>
            <w:tcBorders>
              <w:top w:val="nil"/>
              <w:left w:val="nil"/>
              <w:bottom w:val="single" w:color="auto" w:sz="4" w:space="0"/>
              <w:right w:val="single" w:color="auto" w:sz="4" w:space="0"/>
            </w:tcBorders>
            <w:shd w:val="clear" w:color="auto" w:fill="auto"/>
            <w:vAlign w:val="center"/>
          </w:tcPr>
          <w:p w14:paraId="465D8DC7">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 ¥</w:t>
            </w:r>
            <w:r>
              <w:rPr>
                <w:rFonts w:hint="eastAsia" w:ascii="宋体" w:hAnsi="宋体" w:eastAsia="宋体" w:cs="宋体"/>
                <w:color w:val="000000"/>
                <w:sz w:val="20"/>
                <w:szCs w:val="20"/>
                <w:lang w:val="en-US" w:eastAsia="zh-CN"/>
              </w:rPr>
              <w:t>2</w:t>
            </w:r>
            <w:r>
              <w:commentReference w:id="0"/>
            </w:r>
            <w:r>
              <w:rPr>
                <w:rFonts w:ascii="宋体" w:hAnsi="宋体" w:eastAsia="宋体" w:cs="宋体"/>
                <w:color w:val="000000"/>
                <w:sz w:val="20"/>
                <w:szCs w:val="20"/>
              </w:rPr>
              <w:t>00</w:t>
            </w:r>
            <w:r>
              <w:rPr>
                <w:rFonts w:hint="eastAsia" w:ascii="宋体" w:hAnsi="宋体" w:eastAsia="宋体" w:cs="宋体"/>
                <w:color w:val="000000"/>
                <w:sz w:val="20"/>
                <w:szCs w:val="20"/>
              </w:rPr>
              <w:t>,000元（</w:t>
            </w:r>
            <w:r>
              <w:rPr>
                <w:rFonts w:hint="eastAsia" w:ascii="宋体" w:hAnsi="宋体" w:eastAsia="宋体" w:cs="宋体"/>
                <w:color w:val="000000"/>
                <w:sz w:val="20"/>
                <w:szCs w:val="20"/>
                <w:lang w:val="en-US" w:eastAsia="zh-CN"/>
              </w:rPr>
              <w:t>贰</w:t>
            </w:r>
            <w:r>
              <w:rPr>
                <w:rFonts w:hint="eastAsia" w:ascii="宋体" w:hAnsi="宋体" w:eastAsia="宋体" w:cs="宋体"/>
                <w:color w:val="000000"/>
                <w:sz w:val="20"/>
                <w:szCs w:val="20"/>
              </w:rPr>
              <w:t>拾万元整）</w:t>
            </w:r>
          </w:p>
          <w:p w14:paraId="0E14D6C0">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竞标保证金递交方式：电汇或银行转账（备注投标保证金+投标项目名称）</w:t>
            </w:r>
          </w:p>
          <w:p w14:paraId="507F33DA">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14:paraId="3AF52390">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1.1户名：眉山琏升光伏科技有限公司</w:t>
            </w:r>
          </w:p>
          <w:p w14:paraId="69621E55">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账号：22412701040015245</w:t>
            </w:r>
          </w:p>
          <w:p w14:paraId="7432869B">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 xml:space="preserve">开户银行：中国农业银行股份有限公司丹棱支行 </w:t>
            </w:r>
          </w:p>
          <w:p w14:paraId="5162DF72">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缴纳截止时间：</w:t>
            </w: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w:t>
            </w:r>
            <w:r>
              <w:rPr>
                <w:rFonts w:ascii="宋体" w:hAnsi="宋体" w:eastAsia="宋体" w:cs="宋体"/>
              </w:rPr>
              <w:t>08</w:t>
            </w:r>
            <w:r>
              <w:rPr>
                <w:rFonts w:hint="eastAsia" w:ascii="宋体" w:hAnsi="宋体" w:eastAsia="宋体" w:cs="宋体"/>
              </w:rPr>
              <w:t>月</w:t>
            </w:r>
            <w:r>
              <w:rPr>
                <w:rFonts w:hint="eastAsia" w:ascii="宋体" w:hAnsi="宋体" w:eastAsia="宋体" w:cs="宋体"/>
                <w:lang w:val="en-US" w:eastAsia="zh-CN"/>
              </w:rPr>
              <w:t>19</w:t>
            </w:r>
            <w:r>
              <w:rPr>
                <w:rFonts w:hint="eastAsia" w:ascii="宋体" w:hAnsi="宋体" w:eastAsia="宋体" w:cs="宋体"/>
              </w:rPr>
              <w:t>日</w:t>
            </w:r>
            <w:r>
              <w:rPr>
                <w:rFonts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w:t>
            </w:r>
            <w:r>
              <w:rPr>
                <w:rFonts w:ascii="宋体" w:hAnsi="宋体" w:eastAsia="宋体" w:cs="宋体"/>
              </w:rPr>
              <w:t>0</w:t>
            </w:r>
            <w:r>
              <w:rPr>
                <w:rFonts w:hint="eastAsia" w:ascii="宋体" w:hAnsi="宋体" w:eastAsia="宋体" w:cs="宋体"/>
              </w:rPr>
              <w:t>0</w:t>
            </w:r>
            <w:r>
              <w:rPr>
                <w:rFonts w:hint="eastAsia" w:ascii="宋体" w:hAnsi="宋体" w:eastAsia="宋体" w:cs="宋体"/>
                <w:color w:val="000000"/>
                <w:sz w:val="20"/>
                <w:szCs w:val="20"/>
              </w:rPr>
              <w:t>（北京时间）</w:t>
            </w:r>
          </w:p>
          <w:p w14:paraId="5922EB0F">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联系人:李金蔓  电话号码:</w:t>
            </w:r>
            <w:r>
              <w:rPr>
                <w:rFonts w:ascii="宋体" w:hAnsi="宋体" w:eastAsia="宋体" w:cs="宋体"/>
                <w:color w:val="000000"/>
                <w:sz w:val="20"/>
                <w:szCs w:val="20"/>
              </w:rPr>
              <w:t>17711377093</w:t>
            </w:r>
          </w:p>
        </w:tc>
      </w:tr>
      <w:tr w14:paraId="450E71EA">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8360968">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1276" w:type="dxa"/>
            <w:tcBorders>
              <w:top w:val="nil"/>
              <w:left w:val="nil"/>
              <w:bottom w:val="single" w:color="auto" w:sz="4" w:space="0"/>
              <w:right w:val="single" w:color="auto" w:sz="4" w:space="0"/>
            </w:tcBorders>
            <w:shd w:val="clear" w:color="auto" w:fill="auto"/>
            <w:vAlign w:val="center"/>
          </w:tcPr>
          <w:p w14:paraId="5C13AB67">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竞标保证金退还</w:t>
            </w:r>
          </w:p>
        </w:tc>
        <w:tc>
          <w:tcPr>
            <w:tcW w:w="7796" w:type="dxa"/>
            <w:tcBorders>
              <w:top w:val="nil"/>
              <w:left w:val="nil"/>
              <w:bottom w:val="single" w:color="auto" w:sz="4" w:space="0"/>
              <w:right w:val="single" w:color="auto" w:sz="4" w:space="0"/>
            </w:tcBorders>
            <w:shd w:val="clear" w:color="auto" w:fill="auto"/>
            <w:vAlign w:val="center"/>
          </w:tcPr>
          <w:p w14:paraId="0653475D">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竞标保证金将于中标通知书发出之日起10个工作日内以电汇方式无息退还未中标单位；中标单位的竞标保证金转为履约保证金。</w:t>
            </w:r>
          </w:p>
          <w:p w14:paraId="0C5B28F1">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出现以下情形不予以退还：</w:t>
            </w:r>
          </w:p>
          <w:p w14:paraId="3FCD0035">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1.竞标人无正当理由，于评标开始前未以书面形式向招标人递交说明而在竞标截止日不来竞标或未按竞标文件规定的方式递交投标资料或参加评标的；</w:t>
            </w:r>
          </w:p>
          <w:p w14:paraId="50321B52">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2.竞标人递送竞标文件后，无正当理由放弃竞标的；</w:t>
            </w:r>
          </w:p>
          <w:p w14:paraId="287B9BFA">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3.自中标通知书发出之日起15日内，中标人无正当理由不与招标人签订合同或提附加条件的；</w:t>
            </w:r>
          </w:p>
          <w:p w14:paraId="57924081">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4.竞标人在竞标过程中被查证有串标、围标、陪标等违法违纪行为的；</w:t>
            </w:r>
          </w:p>
          <w:p w14:paraId="4E8E0EDE">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5.竞标人有违约违规行为或被投诉、举报的，在调查处理期间，保证金暂不退还，待调查处理结束后按有关规定处理。</w:t>
            </w:r>
          </w:p>
          <w:p w14:paraId="79A37956">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6.竞标单位中标后未经招标人书面同意，竞标单位对中标内容做实质性变更的。</w:t>
            </w:r>
          </w:p>
          <w:p w14:paraId="0F72E02A">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7.竞标单位提供的投标文件或投标内容弄虚做假，包括但不限于加盖私刻印章、伪造法人签字、投标内容虚假等的。</w:t>
            </w:r>
          </w:p>
        </w:tc>
      </w:tr>
      <w:tr w14:paraId="339F3026">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63502DC">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14</w:t>
            </w:r>
          </w:p>
        </w:tc>
        <w:tc>
          <w:tcPr>
            <w:tcW w:w="1276" w:type="dxa"/>
            <w:tcBorders>
              <w:top w:val="nil"/>
              <w:left w:val="nil"/>
              <w:bottom w:val="single" w:color="auto" w:sz="4" w:space="0"/>
              <w:right w:val="single" w:color="auto" w:sz="4" w:space="0"/>
            </w:tcBorders>
            <w:shd w:val="clear" w:color="auto" w:fill="auto"/>
            <w:vAlign w:val="center"/>
          </w:tcPr>
          <w:p w14:paraId="4ABB9E7E">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*履约保证措施</w:t>
            </w:r>
          </w:p>
        </w:tc>
        <w:tc>
          <w:tcPr>
            <w:tcW w:w="7796" w:type="dxa"/>
            <w:tcBorders>
              <w:top w:val="nil"/>
              <w:left w:val="nil"/>
              <w:bottom w:val="single" w:color="auto" w:sz="4" w:space="0"/>
              <w:right w:val="single" w:color="auto" w:sz="4" w:space="0"/>
            </w:tcBorders>
            <w:shd w:val="clear" w:color="auto" w:fill="auto"/>
            <w:vAlign w:val="center"/>
          </w:tcPr>
          <w:p w14:paraId="54172AE8">
            <w:pPr>
              <w:snapToGrid w:val="0"/>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为保证合同正常履约，竞标人应提供必要的保障措施（保障措施可采用履约保证金或见索即付银行保函，具体金额及方式由招标方决定或现场谈判为准）。</w:t>
            </w:r>
          </w:p>
          <w:p w14:paraId="1ABC292F">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1.履约保证金上限为</w:t>
            </w:r>
            <w:r>
              <w:rPr>
                <w:rFonts w:hint="eastAsia" w:ascii="宋体" w:hAnsi="宋体" w:eastAsia="宋体" w:cs="宋体"/>
                <w:color w:val="000000"/>
                <w:szCs w:val="21"/>
                <w:lang w:val="en-US" w:eastAsia="zh-CN"/>
              </w:rPr>
              <w:t>贰</w:t>
            </w:r>
            <w:r>
              <w:rPr>
                <w:rFonts w:hint="eastAsia" w:ascii="宋体" w:hAnsi="宋体" w:eastAsia="宋体" w:cs="宋体"/>
                <w:color w:val="000000"/>
                <w:szCs w:val="21"/>
              </w:rPr>
              <w:t>拾万元，中标供应商缴纳的竞标保证金可直接转为履约保证金，差额部分可采用电汇或见索即付银行保函方式，须在首笔款项支付前提供；</w:t>
            </w:r>
          </w:p>
          <w:p w14:paraId="3F84A8A5">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2.履约保证金退还时间为投标人合同权利义务履行完毕后3</w:t>
            </w:r>
            <w:r>
              <w:rPr>
                <w:rFonts w:ascii="宋体" w:hAnsi="宋体" w:eastAsia="宋体" w:cs="宋体"/>
                <w:color w:val="000000"/>
                <w:szCs w:val="21"/>
              </w:rPr>
              <w:t>0</w:t>
            </w:r>
            <w:r>
              <w:rPr>
                <w:rFonts w:hint="eastAsia" w:ascii="宋体" w:hAnsi="宋体" w:eastAsia="宋体" w:cs="宋体"/>
                <w:color w:val="000000"/>
                <w:szCs w:val="21"/>
              </w:rPr>
              <w:t>天内退还。</w:t>
            </w:r>
          </w:p>
          <w:p w14:paraId="5F46A119">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履约担保的形式：履约保证金或见索即付银行保函。保函仅限于合同金额≥500万元，且保函应符合甲方要求的履约担保格式要求（具体递交形式以招标现场谈定为准）。</w:t>
            </w:r>
          </w:p>
        </w:tc>
      </w:tr>
      <w:tr w14:paraId="383A73A2">
        <w:tblPrEx>
          <w:tblCellMar>
            <w:top w:w="0" w:type="dxa"/>
            <w:left w:w="108" w:type="dxa"/>
            <w:bottom w:w="0" w:type="dxa"/>
            <w:right w:w="108" w:type="dxa"/>
          </w:tblCellMar>
        </w:tblPrEx>
        <w:trPr>
          <w:trHeight w:val="274"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D06E324">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15</w:t>
            </w:r>
          </w:p>
        </w:tc>
        <w:tc>
          <w:tcPr>
            <w:tcW w:w="1276" w:type="dxa"/>
            <w:tcBorders>
              <w:top w:val="nil"/>
              <w:left w:val="nil"/>
              <w:bottom w:val="single" w:color="auto" w:sz="4" w:space="0"/>
              <w:right w:val="single" w:color="auto" w:sz="4" w:space="0"/>
            </w:tcBorders>
            <w:shd w:val="clear" w:color="auto" w:fill="auto"/>
            <w:vAlign w:val="center"/>
          </w:tcPr>
          <w:p w14:paraId="0C44C4E8">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*知识产权保障</w:t>
            </w:r>
          </w:p>
        </w:tc>
        <w:tc>
          <w:tcPr>
            <w:tcW w:w="7796" w:type="dxa"/>
            <w:tcBorders>
              <w:top w:val="nil"/>
              <w:left w:val="nil"/>
              <w:bottom w:val="single" w:color="auto" w:sz="4" w:space="0"/>
              <w:right w:val="single" w:color="auto" w:sz="4" w:space="0"/>
            </w:tcBorders>
            <w:shd w:val="clear" w:color="auto" w:fill="auto"/>
            <w:vAlign w:val="center"/>
          </w:tcPr>
          <w:p w14:paraId="4542B041">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向招标方提供的产品或服务在全球范围内没有侵害任何第三方的知识产权（包括但不限于专利、商标、版权或其他知识产权）。如果竞标方提供的产品或服务由于竞标方存在侵权或潜在侵权行为，其带来的所有法律责任及经济损失，由竞标方负责。</w:t>
            </w:r>
          </w:p>
          <w:p w14:paraId="2A707B64">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14:paraId="62014EED">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72F28E">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14:paraId="15D01039">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14:paraId="6A0B1DFE">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特别说明：</w:t>
            </w:r>
          </w:p>
          <w:p w14:paraId="478A7775">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1、本招标须知表中内容与招标文件其他地方不一致或相矛盾时，以本须知表为准。</w:t>
            </w:r>
          </w:p>
          <w:p w14:paraId="2615A9B5">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2、当补遗文件或澄清说明文件与招标文件对应内容不一致时，以最新的文件为准。3、竞争性谈判文件中的实质性要求和条件及招标文件带*号条款不允许负偏差。出现负偏差的视为重大偏差，评标委员会在评审时有权作否决投标处理。</w:t>
            </w:r>
          </w:p>
          <w:p w14:paraId="281C554E">
            <w:pPr>
              <w:snapToGrid w:val="0"/>
              <w:spacing w:line="360" w:lineRule="auto"/>
            </w:pPr>
            <w:r>
              <w:rPr>
                <w:rFonts w:hint="eastAsia" w:ascii="宋体" w:hAnsi="宋体" w:eastAsia="宋体" w:cs="宋体"/>
                <w:color w:val="000000"/>
                <w:szCs w:val="21"/>
              </w:rPr>
              <w:t>4、投标文件对招标文件的全部偏差，均应在投标文件的商务和技术偏离表中列明，除列明内容外，视为竞标人全部响应竞争性谈判文件的全部要求。</w:t>
            </w:r>
          </w:p>
        </w:tc>
      </w:tr>
    </w:tbl>
    <w:p w14:paraId="673DBFC6">
      <w:pPr>
        <w:pStyle w:val="63"/>
        <w:snapToGrid w:val="0"/>
        <w:ind w:firstLine="0" w:firstLineChars="0"/>
        <w:rPr>
          <w:rFonts w:ascii="宋体" w:hAnsi="宋体" w:cs="宋体"/>
        </w:rPr>
      </w:pPr>
      <w:r>
        <w:rPr>
          <w:rFonts w:hint="eastAsia" w:ascii="宋体" w:hAnsi="宋体" w:cs="宋体"/>
        </w:rPr>
        <w:t>*2、竞标资格</w:t>
      </w:r>
    </w:p>
    <w:p w14:paraId="46F2FB6D">
      <w:pPr>
        <w:widowControl/>
        <w:jc w:val="left"/>
      </w:pPr>
      <w:r>
        <w:rPr>
          <w:rFonts w:hint="eastAsia" w:ascii="宋体" w:hAnsi="宋体" w:eastAsia="宋体" w:cs="宋体"/>
          <w:color w:val="000000"/>
          <w:kern w:val="0"/>
          <w:sz w:val="20"/>
          <w:szCs w:val="20"/>
          <w:lang w:bidi="ar"/>
        </w:rPr>
        <w:t xml:space="preserve">2.1 投标人必须是具有合法资格、独立法人资格的单位（经总公司授权后的分公司也可作为投标主体进行投标），具有独立签订合同的权利； </w:t>
      </w:r>
    </w:p>
    <w:p w14:paraId="72A45F09">
      <w:pPr>
        <w:widowControl/>
        <w:jc w:val="left"/>
      </w:pPr>
      <w:r>
        <w:rPr>
          <w:rFonts w:hint="eastAsia" w:ascii="宋体" w:hAnsi="宋体" w:eastAsia="宋体" w:cs="宋体"/>
          <w:color w:val="000000"/>
          <w:kern w:val="0"/>
          <w:sz w:val="20"/>
          <w:szCs w:val="20"/>
          <w:lang w:bidi="ar"/>
        </w:rPr>
        <w:t xml:space="preserve">2.2投标人资质要求： </w:t>
      </w:r>
    </w:p>
    <w:p w14:paraId="26DEBF54">
      <w:pPr>
        <w:widowControl/>
        <w:jc w:val="left"/>
      </w:pPr>
      <w:r>
        <w:rPr>
          <w:rFonts w:hint="eastAsia" w:ascii="宋体" w:hAnsi="宋体" w:eastAsia="宋体" w:cs="宋体"/>
          <w:color w:val="000000"/>
          <w:kern w:val="0"/>
          <w:sz w:val="20"/>
          <w:szCs w:val="20"/>
          <w:lang w:bidi="ar"/>
        </w:rPr>
        <w:t>(1）投标人</w:t>
      </w:r>
      <w:r>
        <w:rPr>
          <w:rFonts w:hint="eastAsia" w:ascii="宋体" w:hAnsi="宋体" w:eastAsia="宋体" w:cs="宋体"/>
          <w:b/>
          <w:bCs/>
          <w:color w:val="000000"/>
          <w:kern w:val="0"/>
          <w:sz w:val="20"/>
          <w:szCs w:val="20"/>
          <w:lang w:bidi="ar"/>
        </w:rPr>
        <w:t>注册资本 500 万元以上</w:t>
      </w:r>
      <w:r>
        <w:rPr>
          <w:rFonts w:hint="eastAsia" w:ascii="宋体" w:hAnsi="宋体" w:eastAsia="宋体" w:cs="宋体"/>
          <w:color w:val="000000"/>
          <w:kern w:val="0"/>
          <w:sz w:val="20"/>
          <w:szCs w:val="20"/>
          <w:lang w:bidi="ar"/>
        </w:rPr>
        <w:t xml:space="preserve">（含 500 万元），注册时间一年以上； </w:t>
      </w:r>
    </w:p>
    <w:p w14:paraId="2DE2D527">
      <w:pPr>
        <w:widowControl/>
        <w:jc w:val="left"/>
      </w:pPr>
      <w:r>
        <w:rPr>
          <w:rFonts w:hint="eastAsia" w:ascii="宋体" w:hAnsi="宋体" w:eastAsia="宋体" w:cs="宋体"/>
          <w:color w:val="000000"/>
          <w:kern w:val="0"/>
          <w:sz w:val="20"/>
          <w:szCs w:val="20"/>
          <w:lang w:bidi="ar"/>
        </w:rPr>
        <w:t xml:space="preserve">(2) 投标人作为运输供应商必须是专业的物流企业，具有一年以上物流经营经验，并具有公路运输经营的相关资质证明。 </w:t>
      </w:r>
    </w:p>
    <w:p w14:paraId="1ECC5A5A">
      <w:pPr>
        <w:widowControl/>
        <w:jc w:val="left"/>
      </w:pPr>
      <w:r>
        <w:rPr>
          <w:rFonts w:hint="eastAsia" w:ascii="宋体" w:hAnsi="宋体" w:eastAsia="宋体" w:cs="宋体"/>
          <w:color w:val="000000"/>
          <w:kern w:val="0"/>
          <w:sz w:val="20"/>
          <w:szCs w:val="20"/>
          <w:lang w:bidi="ar"/>
        </w:rPr>
        <w:t>(3) 投标人财务状况（附表并加盖公章）：提供 202</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/202</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/202</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 xml:space="preserve"> 年度企业资产负债表、利润表等经审计的财务报表。 </w:t>
      </w:r>
    </w:p>
    <w:p w14:paraId="20B2F129">
      <w:pPr>
        <w:widowControl/>
        <w:numPr>
          <w:ilvl w:val="0"/>
          <w:numId w:val="4"/>
        </w:numPr>
        <w:jc w:val="left"/>
      </w:pPr>
      <w:r>
        <w:rPr>
          <w:rFonts w:hint="eastAsia" w:ascii="宋体" w:hAnsi="宋体" w:eastAsia="宋体" w:cs="宋体"/>
          <w:color w:val="000000"/>
          <w:kern w:val="0"/>
          <w:sz w:val="20"/>
          <w:szCs w:val="20"/>
          <w:lang w:bidi="ar"/>
        </w:rPr>
        <w:t>投标人必须提供</w:t>
      </w:r>
      <w:r>
        <w:rPr>
          <w:rFonts w:hint="eastAsia" w:ascii="宋体" w:hAnsi="宋体" w:eastAsia="宋体" w:cs="宋体"/>
          <w:b/>
          <w:bCs/>
          <w:color w:val="000000"/>
          <w:kern w:val="0"/>
          <w:sz w:val="20"/>
          <w:szCs w:val="20"/>
          <w:lang w:bidi="ar"/>
        </w:rPr>
        <w:t>近一年货物运输业绩证明材料</w:t>
      </w:r>
      <w:r>
        <w:rPr>
          <w:rFonts w:hint="eastAsia" w:ascii="宋体" w:hAnsi="宋体" w:eastAsia="宋体" w:cs="宋体"/>
          <w:color w:val="000000"/>
          <w:kern w:val="0"/>
          <w:sz w:val="20"/>
          <w:szCs w:val="20"/>
          <w:lang w:bidi="ar"/>
        </w:rPr>
        <w:t xml:space="preserve">至少 3 个（包括运输合同、运输单据等）。 </w:t>
      </w:r>
    </w:p>
    <w:p w14:paraId="0BDA69CB">
      <w:pPr>
        <w:widowControl/>
        <w:numPr>
          <w:ilvl w:val="0"/>
          <w:numId w:val="4"/>
        </w:numPr>
        <w:jc w:val="left"/>
      </w:pPr>
      <w:r>
        <w:rPr>
          <w:rFonts w:hint="eastAsia" w:ascii="宋体" w:hAnsi="宋体" w:eastAsia="宋体" w:cs="宋体"/>
          <w:color w:val="000000"/>
          <w:kern w:val="0"/>
          <w:sz w:val="20"/>
          <w:szCs w:val="20"/>
          <w:lang w:bidi="ar"/>
        </w:rPr>
        <w:t xml:space="preserve">投标人须提供装货车辆必须车况良好，已向保险公司办理相关保险手续，车辆驾驶员必须保持通信畅通的相关证明材料。 </w:t>
      </w:r>
    </w:p>
    <w:p w14:paraId="4840AF03">
      <w:pPr>
        <w:widowControl/>
        <w:numPr>
          <w:ilvl w:val="0"/>
          <w:numId w:val="4"/>
        </w:numPr>
        <w:jc w:val="left"/>
      </w:pPr>
      <w:r>
        <w:rPr>
          <w:rFonts w:hint="eastAsia" w:ascii="宋体" w:hAnsi="宋体" w:eastAsia="宋体" w:cs="宋体"/>
          <w:color w:val="000000"/>
          <w:kern w:val="0"/>
          <w:sz w:val="20"/>
          <w:szCs w:val="20"/>
          <w:lang w:bidi="ar"/>
        </w:rPr>
        <w:t xml:space="preserve">投标人须具有抗风险能力和较强的运输控制能力，具备对精密、易碎易坏产品的运输能力。 </w:t>
      </w:r>
    </w:p>
    <w:p w14:paraId="76DBED06">
      <w:pPr>
        <w:widowControl/>
        <w:numPr>
          <w:ilvl w:val="0"/>
          <w:numId w:val="4"/>
        </w:numPr>
        <w:jc w:val="left"/>
      </w:pPr>
      <w:r>
        <w:rPr>
          <w:rFonts w:hint="eastAsia" w:ascii="宋体" w:hAnsi="宋体" w:eastAsia="宋体" w:cs="宋体"/>
          <w:color w:val="000000"/>
          <w:kern w:val="0"/>
          <w:sz w:val="20"/>
          <w:szCs w:val="20"/>
          <w:lang w:bidi="ar"/>
        </w:rPr>
        <w:t xml:space="preserve">服务水平及业内口碑良好。 </w:t>
      </w:r>
    </w:p>
    <w:p w14:paraId="6E20FD95">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rPr>
        <w:t>2.</w:t>
      </w:r>
      <w:r>
        <w:rPr>
          <w:rFonts w:ascii="宋体" w:hAnsi="宋体" w:eastAsia="宋体" w:cs="宋体"/>
        </w:rPr>
        <w:t>3</w:t>
      </w:r>
      <w:r>
        <w:rPr>
          <w:rFonts w:hint="eastAsia" w:ascii="宋体" w:hAnsi="宋体" w:eastAsia="宋体" w:cs="宋体"/>
          <w:color w:val="000000"/>
          <w:kern w:val="0"/>
          <w:sz w:val="20"/>
          <w:szCs w:val="20"/>
          <w:lang w:bidi="ar"/>
        </w:rPr>
        <w:t>投标人在本标的项目专业技术、设备设施、人员组织、业绩和经验等方面具有方案设计、安全控制、经营管理等相应能力；</w:t>
      </w:r>
    </w:p>
    <w:p w14:paraId="02AD2775">
      <w:pPr>
        <w:pStyle w:val="61"/>
        <w:snapToGrid w:val="0"/>
        <w:ind w:firstLine="0" w:firstLineChars="0"/>
        <w:outlineLvl w:val="1"/>
        <w:rPr>
          <w:rFonts w:ascii="宋体" w:hAnsi="宋体" w:cs="宋体"/>
        </w:rPr>
      </w:pPr>
      <w:r>
        <w:rPr>
          <w:rFonts w:hint="eastAsia" w:ascii="宋体" w:hAnsi="宋体" w:cs="宋体"/>
        </w:rPr>
        <w:t>2.</w:t>
      </w:r>
      <w:r>
        <w:rPr>
          <w:rFonts w:ascii="宋体" w:hAnsi="宋体" w:cs="宋体"/>
        </w:rPr>
        <w:t>4</w:t>
      </w:r>
      <w:r>
        <w:rPr>
          <w:rFonts w:hint="eastAsia" w:ascii="宋体" w:hAnsi="宋体" w:cs="宋体"/>
        </w:rPr>
        <w:t>竞标人应具有良好的商业信誉；</w:t>
      </w:r>
    </w:p>
    <w:p w14:paraId="47CF5D64">
      <w:pPr>
        <w:pStyle w:val="61"/>
        <w:snapToGrid w:val="0"/>
        <w:ind w:firstLine="0" w:firstLineChars="0"/>
        <w:rPr>
          <w:rFonts w:ascii="宋体" w:hAnsi="宋体" w:cs="宋体"/>
        </w:rPr>
      </w:pPr>
      <w:r>
        <w:rPr>
          <w:rFonts w:hint="eastAsia" w:ascii="宋体" w:hAnsi="宋体" w:cs="宋体"/>
        </w:rPr>
        <w:t>2.</w:t>
      </w:r>
      <w:r>
        <w:rPr>
          <w:rFonts w:ascii="宋体" w:hAnsi="宋体" w:cs="宋体"/>
        </w:rPr>
        <w:t>5</w:t>
      </w:r>
      <w:r>
        <w:rPr>
          <w:rFonts w:hint="eastAsia" w:ascii="宋体" w:hAnsi="宋体" w:cs="宋体"/>
        </w:rPr>
        <w:t>遵守国家法律、法规，具有良好的信誉和商业道德，没有行贿受贿、走私、偷税漏税、重大安全事故及欺诈等违法犯罪或违规违纪行为；</w:t>
      </w:r>
    </w:p>
    <w:p w14:paraId="793E8D69">
      <w:pPr>
        <w:pStyle w:val="61"/>
        <w:snapToGrid w:val="0"/>
        <w:ind w:firstLine="0" w:firstLineChars="0"/>
        <w:outlineLvl w:val="1"/>
        <w:rPr>
          <w:rFonts w:ascii="宋体" w:hAnsi="宋体" w:cs="宋体"/>
        </w:rPr>
      </w:pPr>
      <w:r>
        <w:rPr>
          <w:rFonts w:hint="eastAsia" w:ascii="宋体" w:hAnsi="宋体" w:cs="宋体"/>
        </w:rPr>
        <w:t>2.</w:t>
      </w:r>
      <w:r>
        <w:rPr>
          <w:rFonts w:ascii="宋体" w:hAnsi="宋体" w:cs="宋体"/>
        </w:rPr>
        <w:t>6</w:t>
      </w:r>
      <w:r>
        <w:rPr>
          <w:rFonts w:hint="eastAsia" w:ascii="宋体" w:hAnsi="宋体" w:cs="宋体"/>
        </w:rPr>
        <w:t>具有履行合同的能力和良好的履行合同记录；</w:t>
      </w:r>
    </w:p>
    <w:p w14:paraId="6FC3DBF2">
      <w:pPr>
        <w:pStyle w:val="61"/>
        <w:snapToGrid w:val="0"/>
        <w:ind w:firstLine="0" w:firstLineChars="0"/>
        <w:rPr>
          <w:rFonts w:ascii="宋体" w:hAnsi="宋体" w:cs="宋体"/>
        </w:rPr>
      </w:pPr>
      <w:r>
        <w:rPr>
          <w:rFonts w:hint="eastAsia" w:ascii="宋体" w:hAnsi="宋体" w:cs="宋体"/>
        </w:rPr>
        <w:t>2.</w:t>
      </w:r>
      <w:r>
        <w:rPr>
          <w:rFonts w:ascii="宋体" w:hAnsi="宋体" w:cs="宋体"/>
        </w:rPr>
        <w:t>7</w:t>
      </w:r>
      <w:r>
        <w:rPr>
          <w:rFonts w:hint="eastAsia" w:ascii="宋体" w:hAnsi="宋体" w:cs="宋体"/>
        </w:rPr>
        <w:t>不得有串标、虚假陈述、伪造变造文件等欺诈行为，否则取消竞标资格。</w:t>
      </w:r>
    </w:p>
    <w:p w14:paraId="47D9B4D8">
      <w:pPr>
        <w:pStyle w:val="63"/>
        <w:numPr>
          <w:ilvl w:val="0"/>
          <w:numId w:val="5"/>
        </w:numPr>
        <w:snapToGrid w:val="0"/>
        <w:ind w:firstLineChars="0"/>
        <w:outlineLvl w:val="2"/>
        <w:rPr>
          <w:rFonts w:ascii="宋体" w:hAnsi="宋体" w:cs="宋体"/>
        </w:rPr>
      </w:pPr>
      <w:r>
        <w:rPr>
          <w:rFonts w:hint="eastAsia" w:ascii="宋体" w:hAnsi="宋体" w:cs="宋体"/>
        </w:rPr>
        <w:t>竞标文件的组成</w:t>
      </w:r>
    </w:p>
    <w:p w14:paraId="05FBABE6">
      <w:pPr>
        <w:pStyle w:val="59"/>
        <w:autoSpaceDE w:val="0"/>
        <w:autoSpaceDN w:val="0"/>
        <w:adjustRightInd w:val="0"/>
        <w:spacing w:line="360" w:lineRule="auto"/>
        <w:rPr>
          <w:rFonts w:ascii="宋体" w:hAnsi="宋体" w:eastAsia="宋体" w:cs="宋体"/>
        </w:rPr>
      </w:pPr>
      <w:r>
        <w:rPr>
          <w:rFonts w:hint="eastAsia" w:ascii="宋体" w:hAnsi="宋体" w:eastAsia="宋体" w:cs="宋体"/>
        </w:rPr>
        <w:t>投标文件应由三部分组成。具体内容如下：第一部分：商务部分；第二部分：技术部分；第三部分：竞标报价（开标一览表）。竞标人所作的一切有效补充、修改文件，均被视为竞标文件不可分割的部分。投标文件在编制完成后应装订成册，投标文件封面（见附件10）。</w:t>
      </w:r>
    </w:p>
    <w:p w14:paraId="22FE3979">
      <w:pPr>
        <w:pStyle w:val="61"/>
        <w:snapToGrid w:val="0"/>
        <w:ind w:firstLine="0" w:firstLineChars="0"/>
        <w:outlineLvl w:val="1"/>
        <w:rPr>
          <w:rFonts w:ascii="宋体" w:hAnsi="宋体" w:cs="宋体"/>
        </w:rPr>
      </w:pPr>
      <w:r>
        <w:rPr>
          <w:rFonts w:hint="eastAsia" w:ascii="宋体" w:hAnsi="宋体" w:cs="宋体"/>
        </w:rPr>
        <w:t>*3.1商务部分</w:t>
      </w:r>
    </w:p>
    <w:p w14:paraId="0DEFA32A">
      <w:pPr>
        <w:pStyle w:val="61"/>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14:paraId="3D532B52">
      <w:pPr>
        <w:pStyle w:val="61"/>
        <w:snapToGrid w:val="0"/>
        <w:ind w:firstLine="0" w:firstLineChars="0"/>
        <w:rPr>
          <w:rFonts w:ascii="宋体" w:hAnsi="宋体" w:cs="宋体"/>
        </w:rPr>
      </w:pPr>
      <w:r>
        <w:rPr>
          <w:rFonts w:hint="eastAsia" w:ascii="宋体" w:hAnsi="宋体" w:cs="宋体"/>
        </w:rPr>
        <w:t>3.1.2竞标人资格证明（至少包含以下证明材料）：</w:t>
      </w:r>
    </w:p>
    <w:p w14:paraId="3AB1B0F2">
      <w:pPr>
        <w:pStyle w:val="61"/>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14:paraId="4DDE0AAE">
      <w:pPr>
        <w:pStyle w:val="61"/>
        <w:numPr>
          <w:ilvl w:val="0"/>
          <w:numId w:val="6"/>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14:paraId="5A4C9C16">
      <w:pPr>
        <w:pStyle w:val="61"/>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14:paraId="480CE0E4">
      <w:pPr>
        <w:pStyle w:val="61"/>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14:paraId="311C700F">
      <w:pPr>
        <w:pStyle w:val="61"/>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14:paraId="2B03B223">
      <w:pPr>
        <w:pStyle w:val="61"/>
        <w:snapToGrid w:val="0"/>
        <w:ind w:firstLine="420" w:firstLineChars="0"/>
        <w:rPr>
          <w:rFonts w:ascii="宋体" w:hAnsi="宋体" w:cs="宋体"/>
        </w:rPr>
      </w:pPr>
      <w:r>
        <w:rPr>
          <w:rFonts w:hint="eastAsia" w:ascii="宋体" w:hAnsi="宋体" w:cs="宋体"/>
        </w:rPr>
        <w:t>6）诚信报价承诺书（提供原件并加盖公章，格式见招标文件</w:t>
      </w:r>
      <w:r>
        <w:rPr>
          <w:rFonts w:hint="eastAsia" w:ascii="宋体" w:hAnsi="宋体" w:cs="宋体"/>
          <w:b/>
        </w:rPr>
        <w:t>附件</w:t>
      </w:r>
      <w:r>
        <w:rPr>
          <w:rFonts w:ascii="宋体" w:hAnsi="宋体" w:cs="宋体"/>
          <w:b/>
        </w:rPr>
        <w:t>8</w:t>
      </w:r>
      <w:r>
        <w:rPr>
          <w:rFonts w:hint="eastAsia" w:ascii="宋体" w:hAnsi="宋体" w:cs="宋体"/>
        </w:rPr>
        <w:t>）。</w:t>
      </w:r>
    </w:p>
    <w:p w14:paraId="47D5B584">
      <w:pPr>
        <w:pStyle w:val="61"/>
        <w:snapToGrid w:val="0"/>
        <w:ind w:firstLine="0" w:firstLineChars="0"/>
        <w:outlineLvl w:val="2"/>
        <w:rPr>
          <w:rFonts w:ascii="宋体" w:hAnsi="宋体" w:cs="宋体"/>
        </w:rPr>
      </w:pPr>
      <w:r>
        <w:rPr>
          <w:rFonts w:hint="eastAsia" w:ascii="宋体" w:hAnsi="宋体" w:cs="宋体"/>
        </w:rPr>
        <w:t>3.1.3竞标人资信证明：</w:t>
      </w:r>
    </w:p>
    <w:p w14:paraId="6CA169C2">
      <w:pPr>
        <w:pStyle w:val="61"/>
        <w:snapToGrid w:val="0"/>
        <w:ind w:firstLine="420" w:firstLineChars="0"/>
        <w:rPr>
          <w:rFonts w:ascii="宋体" w:hAnsi="宋体" w:cs="宋体"/>
        </w:rPr>
      </w:pPr>
      <w:r>
        <w:rPr>
          <w:rFonts w:hint="eastAsia" w:ascii="宋体" w:hAnsi="宋体" w:cs="宋体"/>
        </w:rPr>
        <w:t>1）质量管理体系认证证书；</w:t>
      </w:r>
    </w:p>
    <w:p w14:paraId="07632B65">
      <w:pPr>
        <w:pStyle w:val="61"/>
        <w:numPr>
          <w:ilvl w:val="0"/>
          <w:numId w:val="7"/>
        </w:numPr>
        <w:snapToGrid w:val="0"/>
        <w:ind w:firstLineChars="0"/>
        <w:rPr>
          <w:rFonts w:ascii="宋体" w:hAnsi="宋体" w:cs="宋体"/>
        </w:rPr>
      </w:pPr>
      <w:r>
        <w:rPr>
          <w:rFonts w:hint="eastAsia" w:ascii="宋体" w:hAnsi="宋体" w:cs="宋体"/>
        </w:rPr>
        <w:t>资信等级证书；</w:t>
      </w:r>
    </w:p>
    <w:p w14:paraId="0284752C">
      <w:pPr>
        <w:pStyle w:val="61"/>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14:paraId="2E8FC44B">
      <w:pPr>
        <w:pStyle w:val="61"/>
        <w:snapToGrid w:val="0"/>
        <w:ind w:firstLine="420" w:firstLineChars="0"/>
        <w:rPr>
          <w:rFonts w:ascii="宋体" w:hAnsi="宋体" w:cs="宋体"/>
        </w:rPr>
      </w:pPr>
      <w:r>
        <w:rPr>
          <w:rFonts w:hint="eastAsia" w:ascii="宋体" w:hAnsi="宋体" w:cs="宋体"/>
        </w:rPr>
        <w:t>4）最近一期工商年检报告（竞标人自选是否提供）；</w:t>
      </w:r>
    </w:p>
    <w:p w14:paraId="5C6A4AA3">
      <w:pPr>
        <w:pStyle w:val="61"/>
        <w:snapToGrid w:val="0"/>
        <w:ind w:firstLine="420" w:firstLineChars="0"/>
        <w:rPr>
          <w:rFonts w:ascii="宋体" w:hAnsi="宋体" w:cs="宋体"/>
        </w:rPr>
      </w:pPr>
      <w:r>
        <w:rPr>
          <w:rFonts w:hint="eastAsia" w:ascii="宋体" w:hAnsi="宋体" w:cs="宋体"/>
        </w:rPr>
        <w:t>5）其他资质证明文件等。</w:t>
      </w:r>
    </w:p>
    <w:p w14:paraId="74BE3471">
      <w:pPr>
        <w:pStyle w:val="61"/>
        <w:snapToGrid w:val="0"/>
        <w:ind w:firstLine="0" w:firstLineChars="0"/>
        <w:rPr>
          <w:rFonts w:ascii="宋体" w:hAnsi="宋体" w:cs="宋体"/>
        </w:rPr>
      </w:pPr>
      <w:r>
        <w:rPr>
          <w:rFonts w:hint="eastAsia" w:ascii="宋体" w:hAnsi="宋体" w:cs="宋体"/>
        </w:rPr>
        <w:t>3.1.4企业简介（包括组织机构、股权结构、业务能力、服务体系及方案、经营场所、人员结构等）</w:t>
      </w:r>
    </w:p>
    <w:p w14:paraId="3FEEBC1A">
      <w:pPr>
        <w:pStyle w:val="61"/>
        <w:snapToGrid w:val="0"/>
        <w:ind w:firstLine="0" w:firstLineChars="0"/>
        <w:outlineLvl w:val="2"/>
        <w:rPr>
          <w:rFonts w:ascii="宋体" w:hAnsi="宋体" w:cs="宋体"/>
        </w:rPr>
      </w:pPr>
      <w:r>
        <w:rPr>
          <w:rFonts w:hint="eastAsia" w:ascii="宋体" w:hAnsi="宋体" w:cs="宋体"/>
        </w:rPr>
        <w:t>3.1.5企业主要业绩</w:t>
      </w:r>
    </w:p>
    <w:p w14:paraId="44B2FE66">
      <w:pPr>
        <w:pStyle w:val="61"/>
        <w:snapToGrid w:val="0"/>
        <w:ind w:firstLine="420" w:firstLineChars="0"/>
        <w:rPr>
          <w:rFonts w:ascii="宋体" w:hAnsi="宋体" w:cs="宋体"/>
        </w:rPr>
      </w:pPr>
      <w:r>
        <w:rPr>
          <w:rFonts w:hint="eastAsia" w:ascii="宋体" w:hAnsi="宋体" w:cs="宋体"/>
        </w:rPr>
        <w:t>1）近一年业绩及目前正在执行合同情况（包括完成情况和出现的重要质量问题及改进措施。必须提供至少一份能证明业绩的有效证明，如：合同、中标通知书或使用单位评价等）；</w:t>
      </w:r>
    </w:p>
    <w:p w14:paraId="21D65770">
      <w:pPr>
        <w:pStyle w:val="61"/>
        <w:numPr>
          <w:ilvl w:val="0"/>
          <w:numId w:val="8"/>
        </w:numPr>
        <w:snapToGrid w:val="0"/>
        <w:ind w:firstLineChars="0"/>
        <w:rPr>
          <w:rFonts w:ascii="宋体" w:hAnsi="宋体" w:cs="宋体"/>
        </w:rPr>
      </w:pPr>
      <w:r>
        <w:rPr>
          <w:rFonts w:hint="eastAsia" w:ascii="宋体" w:hAnsi="宋体" w:cs="宋体"/>
        </w:rPr>
        <w:t>近三年企业或产品获省、部级及以上奖励情况（附证书复印件）；</w:t>
      </w:r>
    </w:p>
    <w:p w14:paraId="36E528FF">
      <w:pPr>
        <w:pStyle w:val="61"/>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14:paraId="10629927">
      <w:pPr>
        <w:pStyle w:val="61"/>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14:paraId="319A30D4">
      <w:pPr>
        <w:pStyle w:val="61"/>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*3.1.6合同模板响应说明，如有偏离需详细写出偏离原因（列明条款编号及偏离内容），若未列明偏离内容的视为同意招标人的相应条款及合同附件。（格式自拟，合同模板见招标文件附件9）。</w:t>
      </w:r>
    </w:p>
    <w:p w14:paraId="03500FAF">
      <w:pPr>
        <w:pStyle w:val="61"/>
        <w:snapToGrid w:val="0"/>
        <w:ind w:firstLine="0" w:firstLineChars="0"/>
        <w:outlineLvl w:val="1"/>
        <w:rPr>
          <w:rFonts w:ascii="宋体" w:hAnsi="宋体" w:cs="宋体"/>
        </w:rPr>
      </w:pPr>
      <w:r>
        <w:rPr>
          <w:rFonts w:hint="eastAsia" w:ascii="宋体" w:hAnsi="宋体" w:cs="宋体"/>
        </w:rPr>
        <w:t>3.2技术部分</w:t>
      </w:r>
    </w:p>
    <w:p w14:paraId="317657CF">
      <w:pPr>
        <w:pStyle w:val="61"/>
        <w:snapToGrid w:val="0"/>
        <w:ind w:firstLine="0" w:firstLineChars="0"/>
        <w:rPr>
          <w:rFonts w:ascii="宋体" w:hAnsi="宋体" w:cs="宋体"/>
        </w:rPr>
      </w:pPr>
      <w:r>
        <w:rPr>
          <w:rFonts w:hint="eastAsia" w:ascii="宋体" w:hAnsi="宋体" w:cs="宋体"/>
        </w:rPr>
        <w:t>内容的编制顺序和格式按以下要求填写。</w:t>
      </w:r>
    </w:p>
    <w:p w14:paraId="3EFA544D">
      <w:pPr>
        <w:pStyle w:val="61"/>
        <w:snapToGrid w:val="0"/>
        <w:ind w:firstLine="0" w:firstLineChars="0"/>
        <w:outlineLvl w:val="1"/>
        <w:rPr>
          <w:rFonts w:hint="eastAsia" w:eastAsia="宋体"/>
          <w:lang w:eastAsia="zh-CN"/>
        </w:rPr>
      </w:pPr>
      <w:r>
        <w:t>3.2.1整套系统的设计方案，需分项详细说明招标文件中关于系统间数据流向及交互、产品各功能模块的实现方式；</w:t>
      </w:r>
    </w:p>
    <w:p w14:paraId="46F5A3D0">
      <w:pPr>
        <w:pStyle w:val="61"/>
        <w:snapToGrid w:val="0"/>
        <w:ind w:firstLine="0" w:firstLineChars="0"/>
        <w:outlineLvl w:val="1"/>
        <w:rPr>
          <w:rFonts w:hint="eastAsia" w:ascii="宋体" w:hAnsi="宋体" w:eastAsia="宋体" w:cs="宋体"/>
          <w:lang w:eastAsia="zh-CN"/>
        </w:rPr>
      </w:pPr>
      <w:r>
        <w:rPr>
          <w:rFonts w:ascii="宋体" w:hAnsi="宋体" w:cs="宋体"/>
        </w:rPr>
        <w:t>3.2.2需分项说明招标文件中关于技术要求部分的响应程度；</w:t>
      </w:r>
    </w:p>
    <w:p w14:paraId="5BBE1769">
      <w:pPr>
        <w:pStyle w:val="61"/>
        <w:snapToGrid w:val="0"/>
        <w:ind w:firstLine="0" w:firstLineChars="0"/>
        <w:outlineLvl w:val="1"/>
        <w:rPr>
          <w:rFonts w:hint="eastAsia" w:ascii="宋体" w:hAnsi="宋体" w:eastAsia="宋体" w:cs="宋体"/>
          <w:lang w:eastAsia="zh-CN"/>
        </w:rPr>
      </w:pPr>
      <w:r>
        <w:rPr>
          <w:rFonts w:ascii="宋体" w:hAnsi="宋体" w:cs="宋体"/>
        </w:rPr>
        <w:t>3.2.3项目实施计划；</w:t>
      </w:r>
    </w:p>
    <w:p w14:paraId="09C132BC">
      <w:pPr>
        <w:pStyle w:val="61"/>
        <w:snapToGrid w:val="0"/>
        <w:ind w:firstLine="0" w:firstLineChars="0"/>
        <w:outlineLvl w:val="1"/>
        <w:rPr>
          <w:rFonts w:hint="eastAsia" w:ascii="宋体" w:hAnsi="宋体" w:eastAsia="宋体" w:cs="宋体"/>
          <w:lang w:eastAsia="zh-CN"/>
        </w:rPr>
      </w:pPr>
      <w:r>
        <w:rPr>
          <w:rFonts w:ascii="宋体" w:hAnsi="宋体" w:cs="宋体"/>
        </w:rPr>
        <w:t>3.2.4系统的框架图并分层次详细说明；</w:t>
      </w:r>
    </w:p>
    <w:p w14:paraId="67118FDB">
      <w:pPr>
        <w:pStyle w:val="61"/>
        <w:snapToGrid w:val="0"/>
        <w:ind w:firstLine="0" w:firstLineChars="0"/>
        <w:outlineLvl w:val="1"/>
        <w:rPr>
          <w:rFonts w:hint="eastAsia" w:ascii="宋体" w:hAnsi="宋体" w:eastAsia="宋体" w:cs="宋体"/>
          <w:lang w:eastAsia="zh-CN"/>
        </w:rPr>
      </w:pPr>
      <w:r>
        <w:rPr>
          <w:rFonts w:ascii="宋体" w:hAnsi="宋体" w:cs="宋体"/>
        </w:rPr>
        <w:t>3.2.5系统的软硬件配置清单，须详细列出主要硬件配置规格参数、数量等信息（投标人提出采购建议，由招标人自行采购）; </w:t>
      </w:r>
    </w:p>
    <w:p w14:paraId="04553D6B">
      <w:pPr>
        <w:pStyle w:val="61"/>
        <w:snapToGrid w:val="0"/>
        <w:ind w:firstLine="0" w:firstLineChars="0"/>
        <w:outlineLvl w:val="1"/>
        <w:rPr>
          <w:rFonts w:hint="eastAsia" w:ascii="宋体" w:hAnsi="宋体" w:eastAsia="宋体" w:cs="宋体"/>
          <w:lang w:eastAsia="zh-CN"/>
        </w:rPr>
      </w:pPr>
      <w:r>
        <w:rPr>
          <w:rFonts w:ascii="宋体" w:hAnsi="宋体" w:cs="宋体"/>
        </w:rPr>
        <w:t>3.2.6项目组成员名单及信息;</w:t>
      </w:r>
    </w:p>
    <w:p w14:paraId="3BEC4EA4">
      <w:pPr>
        <w:pStyle w:val="61"/>
        <w:snapToGrid w:val="0"/>
        <w:ind w:firstLine="0" w:firstLineChars="0"/>
        <w:outlineLvl w:val="1"/>
        <w:rPr>
          <w:rFonts w:hint="eastAsia" w:ascii="宋体" w:hAnsi="宋体" w:eastAsia="宋体" w:cs="宋体"/>
          <w:lang w:eastAsia="zh-CN"/>
        </w:rPr>
      </w:pPr>
      <w:r>
        <w:rPr>
          <w:rFonts w:ascii="宋体" w:hAnsi="宋体" w:cs="宋体"/>
        </w:rPr>
        <w:t>3.2.7项目培训安排；</w:t>
      </w:r>
    </w:p>
    <w:p w14:paraId="241372A0">
      <w:pPr>
        <w:pStyle w:val="61"/>
        <w:snapToGrid w:val="0"/>
        <w:ind w:firstLine="0" w:firstLineChars="0"/>
        <w:outlineLvl w:val="1"/>
      </w:pPr>
      <w:r>
        <w:rPr>
          <w:rFonts w:ascii="宋体" w:hAnsi="宋体" w:cs="宋体"/>
        </w:rPr>
        <w:t>3.2.8售后服务及技术支持。</w:t>
      </w:r>
    </w:p>
    <w:p w14:paraId="1921271D">
      <w:pPr>
        <w:pStyle w:val="61"/>
        <w:snapToGrid w:val="0"/>
        <w:ind w:firstLine="0" w:firstLineChars="0"/>
        <w:outlineLvl w:val="1"/>
        <w:rPr>
          <w:rFonts w:ascii="宋体" w:hAnsi="宋体" w:cs="宋体"/>
        </w:rPr>
      </w:pPr>
      <w:r>
        <w:rPr>
          <w:rFonts w:hint="eastAsia" w:ascii="宋体" w:hAnsi="宋体" w:cs="宋体"/>
        </w:rPr>
        <w:t>3.3竞标报价</w:t>
      </w:r>
    </w:p>
    <w:p w14:paraId="27E645D9">
      <w:pPr>
        <w:pStyle w:val="61"/>
        <w:snapToGrid w:val="0"/>
        <w:ind w:firstLine="0" w:firstLineChars="0"/>
        <w:rPr>
          <w:rFonts w:ascii="宋体" w:hAnsi="宋体" w:cs="宋体"/>
        </w:rPr>
      </w:pPr>
      <w:r>
        <w:rPr>
          <w:rFonts w:hint="eastAsia" w:ascii="宋体" w:hAnsi="宋体" w:cs="宋体"/>
        </w:rPr>
        <w:t>3.3.1开标一览表（格式见招标文件</w:t>
      </w:r>
      <w:r>
        <w:rPr>
          <w:rFonts w:hint="eastAsia" w:ascii="宋体" w:hAnsi="宋体" w:cs="宋体"/>
          <w:b/>
        </w:rPr>
        <w:t>附件5</w:t>
      </w:r>
      <w:r>
        <w:rPr>
          <w:rFonts w:hint="eastAsia" w:ascii="宋体" w:hAnsi="宋体" w:cs="宋体"/>
        </w:rPr>
        <w:t>），需单独密封。</w:t>
      </w:r>
    </w:p>
    <w:p w14:paraId="48126628">
      <w:pPr>
        <w:pStyle w:val="61"/>
        <w:snapToGrid w:val="0"/>
        <w:ind w:firstLine="0" w:firstLineChars="0"/>
        <w:outlineLvl w:val="2"/>
        <w:rPr>
          <w:rFonts w:ascii="宋体" w:hAnsi="宋体" w:cs="宋体"/>
        </w:rPr>
      </w:pPr>
      <w:r>
        <w:rPr>
          <w:rFonts w:hint="eastAsia" w:ascii="宋体" w:hAnsi="宋体" w:cs="宋体"/>
        </w:rPr>
        <w:t>3.3.2分项报价清单。</w:t>
      </w:r>
    </w:p>
    <w:p w14:paraId="04E5DB96">
      <w:pPr>
        <w:pStyle w:val="61"/>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14:paraId="0125AED0">
      <w:pPr>
        <w:pStyle w:val="61"/>
        <w:ind w:firstLine="0" w:firstLineChars="0"/>
        <w:outlineLvl w:val="3"/>
        <w:rPr>
          <w:rFonts w:ascii="宋体" w:hAnsi="宋体" w:cs="宋体"/>
          <w:b/>
        </w:rPr>
      </w:pPr>
      <w:r>
        <w:rPr>
          <w:rFonts w:hint="eastAsia" w:ascii="宋体" w:hAnsi="宋体" w:cs="宋体"/>
          <w:b/>
        </w:rPr>
        <w:t>4、发生下列情况之一的投标文件均视为无效：</w:t>
      </w:r>
    </w:p>
    <w:p w14:paraId="1DB00036">
      <w:pPr>
        <w:pStyle w:val="61"/>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14:paraId="0404D643">
      <w:pPr>
        <w:pStyle w:val="61"/>
        <w:ind w:firstLine="0" w:firstLineChars="0"/>
        <w:rPr>
          <w:rFonts w:ascii="宋体" w:hAnsi="宋体" w:cs="宋体"/>
        </w:rPr>
      </w:pPr>
      <w:r>
        <w:rPr>
          <w:rFonts w:hint="eastAsia" w:ascii="宋体" w:hAnsi="宋体" w:cs="宋体"/>
        </w:rPr>
        <w:t>4.2投标书应盖而未盖公章、未装订、未密封、未有效授权、资质不符等。</w:t>
      </w:r>
    </w:p>
    <w:p w14:paraId="489C819F">
      <w:pPr>
        <w:pStyle w:val="61"/>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14:paraId="37259893">
      <w:pPr>
        <w:pStyle w:val="61"/>
        <w:ind w:firstLine="0" w:firstLineChars="0"/>
        <w:outlineLvl w:val="2"/>
        <w:rPr>
          <w:rFonts w:ascii="宋体" w:hAnsi="宋体" w:cs="宋体"/>
        </w:rPr>
      </w:pPr>
      <w:r>
        <w:rPr>
          <w:rFonts w:hint="eastAsia" w:ascii="宋体" w:hAnsi="宋体" w:cs="宋体"/>
        </w:rPr>
        <w:t>4.3.1投标人之间相互约定抬高或压低投标报价；</w:t>
      </w:r>
    </w:p>
    <w:p w14:paraId="385B1F76">
      <w:pPr>
        <w:pStyle w:val="61"/>
        <w:ind w:firstLine="0" w:firstLineChars="0"/>
        <w:rPr>
          <w:rFonts w:ascii="宋体" w:hAnsi="宋体" w:cs="宋体"/>
        </w:rPr>
      </w:pPr>
      <w:r>
        <w:rPr>
          <w:rFonts w:hint="eastAsia" w:ascii="宋体" w:hAnsi="宋体" w:cs="宋体"/>
        </w:rPr>
        <w:t>4.3.2投标人之间相互约定，在招标项目中分别以高、中、低价位报价；</w:t>
      </w:r>
    </w:p>
    <w:p w14:paraId="1AD2C677">
      <w:pPr>
        <w:pStyle w:val="61"/>
        <w:ind w:firstLine="0" w:firstLineChars="0"/>
        <w:rPr>
          <w:rFonts w:ascii="宋体" w:hAnsi="宋体" w:cs="宋体"/>
        </w:rPr>
      </w:pPr>
      <w:r>
        <w:rPr>
          <w:rFonts w:hint="eastAsia" w:ascii="宋体" w:hAnsi="宋体" w:cs="宋体"/>
        </w:rPr>
        <w:t>4.3.3投标人之间先进行内部竞价，内定中标人，然后再参加投标；</w:t>
      </w:r>
    </w:p>
    <w:p w14:paraId="2314797B">
      <w:pPr>
        <w:pStyle w:val="61"/>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14:paraId="63852AA4">
      <w:pPr>
        <w:pStyle w:val="61"/>
        <w:ind w:firstLine="0" w:firstLineChars="0"/>
        <w:outlineLvl w:val="2"/>
        <w:rPr>
          <w:rFonts w:ascii="宋体" w:hAnsi="宋体" w:cs="宋体"/>
        </w:rPr>
      </w:pPr>
      <w:r>
        <w:rPr>
          <w:rFonts w:hint="eastAsia" w:ascii="宋体" w:hAnsi="宋体" w:cs="宋体"/>
        </w:rPr>
        <w:t>4.3.5投标人之间其他串通投标报价的行为。</w:t>
      </w:r>
    </w:p>
    <w:p w14:paraId="06C1AFF2">
      <w:pPr>
        <w:pStyle w:val="61"/>
        <w:ind w:firstLine="0" w:firstLineChars="0"/>
        <w:rPr>
          <w:rFonts w:ascii="宋体" w:hAnsi="宋体" w:cs="宋体"/>
        </w:rPr>
      </w:pPr>
      <w:r>
        <w:rPr>
          <w:rFonts w:hint="eastAsia" w:ascii="宋体" w:hAnsi="宋体" w:cs="宋体"/>
        </w:rPr>
        <w:t>4.4投标人提供的投标文件或投标内容弄虚做假，包括但不限于加盖私刻印章、伪造法人签字、投标内容虚假等的。</w:t>
      </w:r>
    </w:p>
    <w:p w14:paraId="4F878CA3">
      <w:pPr>
        <w:pStyle w:val="61"/>
        <w:ind w:firstLine="0" w:firstLineChars="0"/>
        <w:rPr>
          <w:rFonts w:ascii="宋体" w:hAnsi="宋体" w:cs="宋体"/>
        </w:rPr>
      </w:pPr>
      <w:r>
        <w:rPr>
          <w:rFonts w:hint="eastAsia" w:ascii="宋体" w:hAnsi="宋体" w:cs="宋体"/>
        </w:rPr>
        <w:t>4.5不符合法律、法规和招标文件规定的其他实质性要求的。</w:t>
      </w:r>
    </w:p>
    <w:p w14:paraId="1E2B2C1F">
      <w:pPr>
        <w:pStyle w:val="61"/>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招标文件另明确定义为无效投标的情况。</w:t>
      </w:r>
    </w:p>
    <w:p w14:paraId="7948721B">
      <w:pPr>
        <w:pStyle w:val="61"/>
        <w:ind w:firstLine="0" w:firstLineChars="0"/>
        <w:outlineLvl w:val="3"/>
        <w:rPr>
          <w:rFonts w:ascii="宋体" w:hAnsi="宋体" w:cs="宋体"/>
          <w:b/>
          <w:bCs/>
          <w:szCs w:val="21"/>
        </w:rPr>
      </w:pPr>
      <w:r>
        <w:rPr>
          <w:rFonts w:hint="eastAsia" w:ascii="宋体" w:hAnsi="宋体" w:cs="宋体"/>
          <w:b/>
          <w:bCs/>
          <w:szCs w:val="21"/>
        </w:rPr>
        <w:t>5、答疑及竞争性文件的修改</w:t>
      </w:r>
    </w:p>
    <w:p w14:paraId="6B4E75A2">
      <w:pPr>
        <w:pStyle w:val="61"/>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14:paraId="3C03C38F">
      <w:pPr>
        <w:pStyle w:val="61"/>
        <w:ind w:firstLine="0" w:firstLineChars="0"/>
        <w:rPr>
          <w:rFonts w:ascii="宋体" w:hAnsi="宋体" w:cs="宋体"/>
          <w:szCs w:val="21"/>
        </w:rPr>
      </w:pPr>
      <w:r>
        <w:rPr>
          <w:rFonts w:hint="eastAsia" w:ascii="宋体" w:hAnsi="宋体" w:cs="宋体"/>
          <w:szCs w:val="21"/>
        </w:rPr>
        <w:t>在评标结束前，招标人有权对竞争性谈判文件进行澄清、修改，这些补充修改文件是竞争性谈判文件的组成部分，对投标人有约束作用。若澄清或者修改的内容可能影响资格预审申请文件或者投标文件编制的，招标人应当采取与本竞争性谈判文件相同的方式发布或告知竞标方，必要时招标人应当延长投标截止时间。竞标方应当尽到注意义务，及时关注招标人可能发布的公示文件。</w:t>
      </w:r>
    </w:p>
    <w:p w14:paraId="77721A97">
      <w:pPr>
        <w:pStyle w:val="61"/>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14:paraId="6F73044B">
      <w:pPr>
        <w:pStyle w:val="61"/>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14:paraId="2A78B1C0">
      <w:pPr>
        <w:pStyle w:val="61"/>
        <w:ind w:firstLine="0" w:firstLineChars="0"/>
        <w:rPr>
          <w:rFonts w:ascii="宋体" w:hAnsi="宋体" w:cs="宋体"/>
          <w:szCs w:val="21"/>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p>
    <w:p w14:paraId="7347DA01">
      <w:pPr>
        <w:pStyle w:val="61"/>
        <w:ind w:firstLine="0" w:firstLineChars="0"/>
        <w:rPr>
          <w:rFonts w:ascii="宋体" w:hAnsi="宋体" w:cs="宋体"/>
          <w:szCs w:val="21"/>
        </w:rPr>
      </w:pPr>
      <w:r>
        <w:rPr>
          <w:rFonts w:hint="eastAsia" w:ascii="宋体" w:hAnsi="宋体" w:cs="宋体"/>
          <w:szCs w:val="21"/>
        </w:rPr>
        <w:t>投标文件有效期为从规定的开标时间（投标截止时间）起30天内，在此期间内投标文件有效，投标人不得改变其在投标文件中承诺的全部义务。特殊情况下，在原投标有效期期满之前，招标人可以延长有效期。</w:t>
      </w:r>
    </w:p>
    <w:p w14:paraId="26834E9A">
      <w:pPr>
        <w:pStyle w:val="61"/>
        <w:ind w:firstLine="0" w:firstLineChars="0"/>
        <w:rPr>
          <w:rFonts w:ascii="宋体" w:hAnsi="宋体" w:cs="宋体"/>
          <w:szCs w:val="21"/>
        </w:rPr>
      </w:pPr>
    </w:p>
    <w:p w14:paraId="166B35B3">
      <w:pPr>
        <w:pStyle w:val="61"/>
        <w:snapToGrid w:val="0"/>
        <w:ind w:firstLine="0" w:firstLineChars="0"/>
        <w:rPr>
          <w:rFonts w:ascii="宋体" w:hAnsi="宋体" w:cs="宋体"/>
        </w:rPr>
      </w:pPr>
    </w:p>
    <w:p w14:paraId="29F7E002">
      <w:pPr>
        <w:widowControl/>
        <w:spacing w:line="360" w:lineRule="auto"/>
        <w:jc w:val="left"/>
        <w:rPr>
          <w:rFonts w:ascii="宋体" w:hAnsi="宋体" w:eastAsia="宋体" w:cs="宋体"/>
          <w:b/>
          <w:bCs/>
          <w:sz w:val="32"/>
          <w:szCs w:val="32"/>
        </w:rPr>
      </w:pPr>
      <w:r>
        <w:rPr>
          <w:rFonts w:hint="eastAsia" w:ascii="宋体" w:hAnsi="宋体" w:eastAsia="宋体" w:cs="宋体"/>
          <w:b/>
          <w:bCs/>
          <w:sz w:val="32"/>
          <w:szCs w:val="32"/>
        </w:rPr>
        <w:br w:type="page"/>
      </w:r>
    </w:p>
    <w:p w14:paraId="2559673F">
      <w:pPr>
        <w:pStyle w:val="59"/>
        <w:numPr>
          <w:ilvl w:val="0"/>
          <w:numId w:val="3"/>
        </w:numPr>
        <w:snapToGrid w:val="0"/>
        <w:spacing w:line="360" w:lineRule="auto"/>
        <w:ind w:firstLineChars="0"/>
        <w:jc w:val="center"/>
        <w:outlineLvl w:val="0"/>
        <w:rPr>
          <w:rFonts w:ascii="宋体" w:hAnsi="宋体" w:eastAsia="宋体" w:cs="宋体"/>
          <w:b/>
          <w:bCs/>
          <w:sz w:val="32"/>
          <w:szCs w:val="32"/>
        </w:rPr>
      </w:pPr>
      <w:bookmarkStart w:id="10" w:name="_Toc115362485"/>
      <w:bookmarkStart w:id="11" w:name="_Toc115362801"/>
      <w:bookmarkStart w:id="12" w:name="_Toc115362582"/>
      <w:r>
        <w:rPr>
          <w:rFonts w:hint="eastAsia" w:ascii="宋体" w:hAnsi="宋体" w:eastAsia="宋体" w:cs="宋体"/>
          <w:b/>
          <w:bCs/>
          <w:sz w:val="32"/>
          <w:szCs w:val="32"/>
        </w:rPr>
        <w:t>开标、评标须知</w:t>
      </w:r>
      <w:bookmarkEnd w:id="10"/>
      <w:bookmarkEnd w:id="11"/>
      <w:bookmarkEnd w:id="12"/>
    </w:p>
    <w:p w14:paraId="71DAB067">
      <w:pPr>
        <w:pStyle w:val="63"/>
        <w:ind w:firstLine="0" w:firstLineChars="0"/>
        <w:outlineLvl w:val="1"/>
        <w:rPr>
          <w:rFonts w:ascii="宋体" w:hAnsi="宋体" w:cs="宋体"/>
        </w:rPr>
      </w:pPr>
      <w:r>
        <w:rPr>
          <w:rFonts w:hint="eastAsia" w:ascii="宋体" w:hAnsi="宋体" w:cs="宋体"/>
        </w:rPr>
        <w:t>1、开标</w:t>
      </w:r>
    </w:p>
    <w:p w14:paraId="6DAE5B6C">
      <w:pPr>
        <w:pStyle w:val="61"/>
        <w:ind w:firstLineChars="0"/>
        <w:rPr>
          <w:rFonts w:ascii="宋体" w:hAnsi="宋体" w:cs="宋体"/>
        </w:rPr>
      </w:pPr>
      <w:r>
        <w:rPr>
          <w:rFonts w:hint="eastAsia" w:ascii="宋体" w:hAnsi="宋体" w:cs="宋体"/>
        </w:rPr>
        <w:t>1.1时间： 202</w:t>
      </w:r>
      <w:r>
        <w:rPr>
          <w:rFonts w:hint="eastAsia" w:ascii="宋体" w:hAnsi="宋体" w:cs="宋体"/>
          <w:lang w:val="en-US" w:eastAsia="zh-CN"/>
        </w:rPr>
        <w:t>4</w:t>
      </w:r>
      <w:r>
        <w:rPr>
          <w:rFonts w:hint="eastAsia" w:ascii="宋体" w:hAnsi="宋体" w:cs="宋体"/>
        </w:rPr>
        <w:t>年0</w:t>
      </w:r>
      <w:r>
        <w:rPr>
          <w:rFonts w:ascii="宋体" w:hAnsi="宋体" w:cs="宋体"/>
        </w:rPr>
        <w:t>8</w:t>
      </w:r>
      <w:r>
        <w:rPr>
          <w:rFonts w:hint="eastAsia" w:ascii="宋体" w:hAnsi="宋体" w:cs="宋体"/>
        </w:rPr>
        <w:t>月</w:t>
      </w:r>
      <w:r>
        <w:rPr>
          <w:rFonts w:hint="eastAsia" w:ascii="宋体" w:hAnsi="宋体" w:cs="宋体"/>
          <w:lang w:val="en-US" w:eastAsia="zh-CN"/>
        </w:rPr>
        <w:t>20</w:t>
      </w:r>
      <w:r>
        <w:rPr>
          <w:rFonts w:hint="eastAsia" w:ascii="宋体" w:hAnsi="宋体" w:cs="宋体"/>
        </w:rPr>
        <w:t>日上午9点00分（北京时间）</w:t>
      </w:r>
    </w:p>
    <w:p w14:paraId="54F62FC0">
      <w:pPr>
        <w:spacing w:line="360" w:lineRule="auto"/>
        <w:ind w:firstLine="210" w:firstLineChars="100"/>
        <w:jc w:val="left"/>
        <w:rPr>
          <w:rFonts w:ascii="宋体" w:hAnsi="宋体" w:eastAsia="宋体" w:cs="宋体"/>
        </w:rPr>
      </w:pPr>
      <w:r>
        <w:rPr>
          <w:rFonts w:hint="eastAsia" w:ascii="宋体" w:hAnsi="宋体" w:eastAsia="宋体" w:cs="宋体"/>
        </w:rPr>
        <w:t>1.2地点：四川省眉山市丹棱县(四川丹棱经济开发区A区)兴欣大道1号。</w:t>
      </w:r>
    </w:p>
    <w:p w14:paraId="0392B9C9">
      <w:pPr>
        <w:pStyle w:val="63"/>
        <w:ind w:firstLine="0" w:firstLineChars="0"/>
        <w:outlineLvl w:val="1"/>
        <w:rPr>
          <w:rFonts w:ascii="宋体" w:hAnsi="宋体" w:cs="宋体"/>
        </w:rPr>
      </w:pPr>
      <w:r>
        <w:rPr>
          <w:rFonts w:hint="eastAsia" w:ascii="宋体" w:hAnsi="宋体" w:cs="宋体"/>
        </w:rPr>
        <w:t>2、评标</w:t>
      </w:r>
    </w:p>
    <w:p w14:paraId="2EEE101D">
      <w:pPr>
        <w:pStyle w:val="61"/>
        <w:ind w:firstLineChars="0"/>
        <w:rPr>
          <w:rFonts w:ascii="宋体" w:hAnsi="宋体" w:cs="宋体"/>
        </w:rPr>
      </w:pPr>
      <w:r>
        <w:rPr>
          <w:rFonts w:hint="eastAsia" w:ascii="宋体" w:hAnsi="宋体" w:cs="宋体"/>
        </w:rPr>
        <w:t>2.1评标由眉山琏升光伏科技有限公司招采部负责组织，并成立评标小组。</w:t>
      </w:r>
    </w:p>
    <w:p w14:paraId="7DECF5EF">
      <w:pPr>
        <w:pStyle w:val="61"/>
        <w:ind w:firstLineChars="0"/>
        <w:rPr>
          <w:rFonts w:ascii="宋体" w:hAnsi="宋体" w:cs="宋体"/>
        </w:rPr>
      </w:pPr>
      <w:r>
        <w:rPr>
          <w:rFonts w:hint="eastAsia" w:ascii="宋体" w:hAnsi="宋体" w:cs="宋体"/>
        </w:rPr>
        <w:t>2.2开标后再进入评标程序。</w:t>
      </w:r>
    </w:p>
    <w:p w14:paraId="06A3C405">
      <w:pPr>
        <w:pStyle w:val="61"/>
        <w:ind w:firstLineChars="0"/>
        <w:rPr>
          <w:rFonts w:ascii="宋体" w:hAnsi="宋体" w:cs="宋体"/>
        </w:rPr>
      </w:pPr>
      <w:r>
        <w:rPr>
          <w:rFonts w:hint="eastAsia" w:ascii="宋体" w:hAnsi="宋体" w:cs="宋体"/>
        </w:rPr>
        <w:t>2.3评标程序</w:t>
      </w:r>
    </w:p>
    <w:p w14:paraId="53A3A066">
      <w:pPr>
        <w:pStyle w:val="61"/>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14:paraId="474D45D1">
      <w:pPr>
        <w:pStyle w:val="61"/>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14:paraId="7A7C37D1">
      <w:pPr>
        <w:pStyle w:val="61"/>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14:paraId="0A76456A">
      <w:pPr>
        <w:pStyle w:val="61"/>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14:paraId="7651A9FA">
      <w:pPr>
        <w:pStyle w:val="61"/>
        <w:ind w:firstLine="140" w:firstLineChars="67"/>
        <w:outlineLvl w:val="2"/>
        <w:rPr>
          <w:rFonts w:ascii="宋体" w:hAnsi="宋体" w:cs="宋体"/>
        </w:rPr>
      </w:pPr>
      <w:r>
        <w:rPr>
          <w:rFonts w:hint="eastAsia" w:ascii="宋体" w:hAnsi="宋体" w:cs="宋体"/>
        </w:rPr>
        <w:t>2.4评标原则和规定</w:t>
      </w:r>
    </w:p>
    <w:p w14:paraId="35F2DE0C">
      <w:pPr>
        <w:pStyle w:val="61"/>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14:paraId="413D4083">
      <w:pPr>
        <w:pStyle w:val="61"/>
        <w:numPr>
          <w:ilvl w:val="0"/>
          <w:numId w:val="9"/>
        </w:numPr>
        <w:ind w:firstLineChars="0"/>
        <w:rPr>
          <w:rFonts w:ascii="宋体" w:hAnsi="宋体" w:cs="宋体"/>
        </w:rPr>
      </w:pPr>
      <w:r>
        <w:rPr>
          <w:rFonts w:hint="eastAsia" w:ascii="宋体" w:hAnsi="宋体" w:cs="宋体"/>
        </w:rPr>
        <w:t>评标对所有竞标单位采用相同的程序和标准进行。</w:t>
      </w:r>
    </w:p>
    <w:p w14:paraId="65E0A65F">
      <w:pPr>
        <w:pStyle w:val="61"/>
        <w:numPr>
          <w:ilvl w:val="0"/>
          <w:numId w:val="9"/>
        </w:numPr>
        <w:ind w:firstLineChars="0"/>
        <w:rPr>
          <w:rFonts w:ascii="宋体" w:hAnsi="宋体" w:cs="宋体"/>
        </w:rPr>
      </w:pPr>
      <w:r>
        <w:rPr>
          <w:rFonts w:hint="eastAsia" w:ascii="宋体" w:hAnsi="宋体" w:cs="宋体"/>
        </w:rPr>
        <w:t>评标工作小组将保守竞标文件中属于竞标单位的商业秘密。</w:t>
      </w:r>
    </w:p>
    <w:p w14:paraId="765B80F8">
      <w:pPr>
        <w:pStyle w:val="61"/>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14:paraId="2F6FB0F7">
      <w:pPr>
        <w:pStyle w:val="61"/>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14:paraId="6AE4CBC5">
      <w:pPr>
        <w:pStyle w:val="61"/>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14:paraId="666A2ED0">
      <w:pPr>
        <w:pStyle w:val="63"/>
        <w:ind w:firstLine="0" w:firstLineChars="0"/>
        <w:outlineLvl w:val="1"/>
        <w:rPr>
          <w:rFonts w:ascii="宋体" w:hAnsi="宋体" w:cs="宋体"/>
        </w:rPr>
      </w:pPr>
      <w:r>
        <w:rPr>
          <w:rFonts w:hint="eastAsia" w:ascii="宋体" w:hAnsi="宋体" w:cs="宋体"/>
        </w:rPr>
        <w:t>3、确定中标方</w:t>
      </w:r>
    </w:p>
    <w:p w14:paraId="1292D149">
      <w:pPr>
        <w:pStyle w:val="61"/>
        <w:ind w:firstLineChars="0"/>
        <w:rPr>
          <w:rFonts w:ascii="宋体" w:hAnsi="宋体" w:cs="宋体"/>
        </w:rPr>
      </w:pPr>
      <w:r>
        <w:rPr>
          <w:rFonts w:hint="eastAsia" w:ascii="宋体" w:hAnsi="宋体" w:cs="宋体"/>
        </w:rPr>
        <w:t>3.1评标小组成员经过竞标文件审查及内容质询后，对竞标单位的方案、竞标报价、性能描述、售后服务及资质等方面采用综合评价法评标。</w:t>
      </w:r>
    </w:p>
    <w:p w14:paraId="25738A54">
      <w:pPr>
        <w:pStyle w:val="61"/>
        <w:ind w:firstLineChars="0"/>
        <w:outlineLvl w:val="2"/>
        <w:rPr>
          <w:rFonts w:ascii="宋体" w:hAnsi="宋体" w:cs="宋体"/>
        </w:rPr>
      </w:pPr>
      <w:r>
        <w:rPr>
          <w:rFonts w:hint="eastAsia" w:ascii="宋体" w:hAnsi="宋体" w:cs="宋体"/>
        </w:rPr>
        <w:t>3.2结标</w:t>
      </w:r>
    </w:p>
    <w:p w14:paraId="5C8E83D1">
      <w:pPr>
        <w:pStyle w:val="61"/>
        <w:numPr>
          <w:ilvl w:val="0"/>
          <w:numId w:val="10"/>
        </w:numPr>
        <w:ind w:firstLineChars="0"/>
        <w:rPr>
          <w:rFonts w:ascii="宋体" w:hAnsi="宋体" w:cs="宋体"/>
        </w:rPr>
      </w:pPr>
      <w:r>
        <w:rPr>
          <w:rFonts w:hint="eastAsia" w:ascii="宋体" w:hAnsi="宋体" w:cs="宋体"/>
        </w:rPr>
        <w:t>按招标单位审批流程和权限审批确定中标单位。</w:t>
      </w:r>
    </w:p>
    <w:p w14:paraId="6263D7D1">
      <w:pPr>
        <w:pStyle w:val="61"/>
        <w:numPr>
          <w:ilvl w:val="0"/>
          <w:numId w:val="10"/>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14:paraId="2B5B6689">
      <w:pPr>
        <w:pStyle w:val="61"/>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眉山琏升光伏科技有限公司相关部门进行投诉和举报，投诉举报邮箱：CS@leascend.com或ComplianceSupervision@leascend.com。</w:t>
      </w:r>
    </w:p>
    <w:p w14:paraId="6C79680A">
      <w:pPr>
        <w:pStyle w:val="63"/>
        <w:ind w:firstLine="0" w:firstLineChars="0"/>
        <w:outlineLvl w:val="1"/>
        <w:rPr>
          <w:rFonts w:ascii="宋体" w:hAnsi="宋体" w:cs="宋体"/>
        </w:rPr>
      </w:pPr>
      <w:r>
        <w:rPr>
          <w:rFonts w:hint="eastAsia" w:ascii="宋体" w:hAnsi="宋体" w:cs="宋体"/>
        </w:rPr>
        <w:t>4、竞标费用</w:t>
      </w:r>
    </w:p>
    <w:p w14:paraId="08993269">
      <w:pPr>
        <w:pStyle w:val="61"/>
        <w:ind w:firstLine="210" w:firstLineChars="100"/>
        <w:rPr>
          <w:rFonts w:ascii="宋体" w:hAnsi="宋体" w:cs="宋体"/>
        </w:rPr>
      </w:pPr>
      <w:r>
        <w:rPr>
          <w:rFonts w:hint="eastAsia" w:ascii="宋体" w:hAnsi="宋体" w:cs="宋体"/>
        </w:rPr>
        <w:t>竞标方应承担所有与准备和参加竞标有关的费用，不论竞标的结果如何，所有费用均由竞标方承担。</w:t>
      </w:r>
    </w:p>
    <w:p w14:paraId="782F9379">
      <w:pPr>
        <w:pStyle w:val="63"/>
        <w:numPr>
          <w:ilvl w:val="0"/>
          <w:numId w:val="11"/>
        </w:numPr>
        <w:ind w:firstLineChars="0"/>
        <w:outlineLvl w:val="1"/>
        <w:rPr>
          <w:rFonts w:ascii="宋体" w:hAnsi="宋体" w:cs="宋体"/>
        </w:rPr>
      </w:pPr>
      <w:r>
        <w:rPr>
          <w:rFonts w:hint="eastAsia" w:ascii="宋体" w:hAnsi="宋体" w:cs="宋体"/>
        </w:rPr>
        <w:t>授予合同</w:t>
      </w:r>
    </w:p>
    <w:p w14:paraId="5439850A">
      <w:pPr>
        <w:pStyle w:val="61"/>
        <w:ind w:firstLine="360" w:firstLineChars="0"/>
        <w:rPr>
          <w:rFonts w:ascii="宋体" w:hAnsi="宋体" w:cs="宋体"/>
        </w:rPr>
      </w:pPr>
      <w:r>
        <w:rPr>
          <w:rFonts w:hint="eastAsia" w:ascii="宋体" w:hAnsi="宋体" w:cs="宋体"/>
        </w:rPr>
        <w:t>5.1中标通知：根据定标结果，招标人将向中标人发出《中标通知书》。</w:t>
      </w:r>
    </w:p>
    <w:p w14:paraId="3DB1A2AE">
      <w:pPr>
        <w:pStyle w:val="61"/>
        <w:ind w:left="360" w:firstLine="0" w:firstLineChars="0"/>
        <w:outlineLvl w:val="2"/>
        <w:rPr>
          <w:rFonts w:ascii="宋体" w:hAnsi="宋体" w:cs="宋体"/>
        </w:rPr>
      </w:pPr>
      <w:r>
        <w:rPr>
          <w:rFonts w:hint="eastAsia" w:ascii="宋体" w:hAnsi="宋体" w:cs="宋体"/>
        </w:rPr>
        <w:t>5.2 签约</w:t>
      </w:r>
    </w:p>
    <w:p w14:paraId="62BAC314">
      <w:pPr>
        <w:pStyle w:val="61"/>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由此给招标人造成的全部损失由中标人承担。</w:t>
      </w:r>
    </w:p>
    <w:p w14:paraId="31DAB640">
      <w:pPr>
        <w:pStyle w:val="61"/>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14:paraId="2E8E82E1">
      <w:pPr>
        <w:pStyle w:val="61"/>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14:paraId="2C3FAC1C">
      <w:pPr>
        <w:pStyle w:val="61"/>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14:paraId="21BA74C2">
      <w:pPr>
        <w:pStyle w:val="61"/>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14:paraId="091DEE01">
      <w:pPr>
        <w:widowControl/>
        <w:spacing w:line="360" w:lineRule="auto"/>
        <w:jc w:val="left"/>
        <w:rPr>
          <w:rFonts w:ascii="宋体" w:hAnsi="宋体" w:eastAsia="宋体" w:cs="宋体"/>
          <w:b/>
          <w:bCs/>
          <w:sz w:val="32"/>
          <w:szCs w:val="32"/>
        </w:rPr>
      </w:pPr>
      <w:r>
        <w:rPr>
          <w:rFonts w:hint="eastAsia" w:ascii="宋体" w:hAnsi="宋体" w:eastAsia="宋体" w:cs="宋体"/>
          <w:b/>
          <w:bCs/>
          <w:sz w:val="32"/>
          <w:szCs w:val="32"/>
        </w:rPr>
        <w:br w:type="page"/>
      </w:r>
    </w:p>
    <w:p w14:paraId="5C404054">
      <w:pPr>
        <w:widowControl/>
        <w:jc w:val="center"/>
        <w:rPr>
          <w:rFonts w:ascii="宋体" w:hAnsi="宋体" w:eastAsia="宋体" w:cs="宋体"/>
          <w:b/>
          <w:bCs/>
          <w:sz w:val="32"/>
          <w:szCs w:val="32"/>
        </w:rPr>
      </w:pPr>
      <w:bookmarkStart w:id="13" w:name="_Toc115362486"/>
      <w:bookmarkStart w:id="14" w:name="_Toc115362802"/>
      <w:bookmarkStart w:id="15" w:name="_Toc115362583"/>
      <w:r>
        <w:rPr>
          <w:rFonts w:hint="eastAsia" w:ascii="宋体" w:hAnsi="宋体" w:eastAsia="宋体" w:cs="宋体"/>
          <w:b/>
          <w:bCs/>
          <w:sz w:val="32"/>
          <w:szCs w:val="32"/>
        </w:rPr>
        <w:t>*第四章 技术要求</w:t>
      </w:r>
      <w:bookmarkEnd w:id="13"/>
      <w:bookmarkEnd w:id="14"/>
      <w:bookmarkEnd w:id="15"/>
    </w:p>
    <w:p w14:paraId="1C0E1EEA">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1 </w:t>
      </w:r>
      <w:r>
        <w:rPr>
          <w:rFonts w:hint="eastAsia" w:ascii="宋体" w:hAnsi="宋体" w:eastAsia="宋体" w:cs="宋体"/>
          <w:b/>
          <w:bCs/>
          <w:color w:val="333333"/>
          <w:kern w:val="0"/>
          <w:sz w:val="21"/>
          <w:szCs w:val="21"/>
        </w:rPr>
        <w:t>时效性：</w:t>
      </w:r>
      <w:r>
        <w:rPr>
          <w:rFonts w:hint="eastAsia" w:ascii="宋体" w:hAnsi="宋体" w:eastAsia="宋体" w:cs="宋体"/>
          <w:color w:val="333333"/>
          <w:kern w:val="0"/>
          <w:sz w:val="21"/>
          <w:szCs w:val="21"/>
        </w:rPr>
        <w:t xml:space="preserve"> </w:t>
      </w:r>
    </w:p>
    <w:p w14:paraId="64C4AFF4">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1.1 派车计划：招标人发出用车计划后，投标人需在3个时内给出车辆信息，招标人派车指令发出时间段为 8：00 至 21：00；500公里以内发运距离，承运车辆需在3个时内抵达我公司（含提供车辆信息的3小时），500公里以上发运距离，承运车辆需在6个时内抵达我公司（含提供车辆信息的3小时）； </w:t>
      </w:r>
    </w:p>
    <w:p w14:paraId="689EFF47">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1.2 </w:t>
      </w:r>
      <w:r>
        <w:rPr>
          <w:rFonts w:hint="eastAsia" w:ascii="宋体" w:hAnsi="宋体" w:eastAsia="宋体" w:cs="宋体"/>
          <w:b/>
          <w:bCs/>
          <w:color w:val="333333"/>
          <w:kern w:val="0"/>
          <w:sz w:val="21"/>
          <w:szCs w:val="21"/>
        </w:rPr>
        <w:t>单驾时效要求：</w:t>
      </w:r>
      <w:r>
        <w:rPr>
          <w:rFonts w:hint="eastAsia" w:ascii="宋体" w:hAnsi="宋体" w:eastAsia="宋体" w:cs="宋体"/>
          <w:color w:val="333333"/>
          <w:kern w:val="0"/>
          <w:sz w:val="21"/>
          <w:szCs w:val="21"/>
        </w:rPr>
        <w:t xml:space="preserve">指一般派车计划。投标人车辆将产品运出招标人后，运输时效按时速 50km/h加规定休息时间（《道路交通安全法规定》单驾每 4 小时休息 20 分钟）汇总核算。 </w:t>
      </w:r>
    </w:p>
    <w:p w14:paraId="36B42641">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1.3 </w:t>
      </w:r>
      <w:r>
        <w:rPr>
          <w:rFonts w:hint="eastAsia" w:ascii="宋体" w:hAnsi="宋体" w:eastAsia="宋体" w:cs="宋体"/>
          <w:b/>
          <w:bCs/>
          <w:color w:val="333333"/>
          <w:kern w:val="0"/>
          <w:sz w:val="21"/>
          <w:szCs w:val="21"/>
        </w:rPr>
        <w:t>双驾时效要求：</w:t>
      </w:r>
      <w:r>
        <w:rPr>
          <w:rFonts w:hint="eastAsia" w:ascii="宋体" w:hAnsi="宋体" w:eastAsia="宋体" w:cs="宋体"/>
          <w:color w:val="333333"/>
          <w:kern w:val="0"/>
          <w:sz w:val="21"/>
          <w:szCs w:val="21"/>
        </w:rPr>
        <w:t xml:space="preserve">指急单派车计划。投标人车辆将产品运出招标人后，运输时效按时速≥50km/h 核算； </w:t>
      </w:r>
    </w:p>
    <w:p w14:paraId="382C4ED3">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1.3 </w:t>
      </w:r>
      <w:r>
        <w:rPr>
          <w:rFonts w:hint="eastAsia" w:ascii="宋体" w:hAnsi="宋体" w:eastAsia="宋体" w:cs="宋体"/>
          <w:b/>
          <w:bCs/>
          <w:color w:val="333333"/>
          <w:kern w:val="0"/>
          <w:sz w:val="21"/>
          <w:szCs w:val="21"/>
        </w:rPr>
        <w:t>异常费用管理规则：</w:t>
      </w:r>
      <w:r>
        <w:rPr>
          <w:rFonts w:hint="eastAsia" w:ascii="宋体" w:hAnsi="宋体" w:eastAsia="宋体" w:cs="宋体"/>
          <w:color w:val="333333"/>
          <w:kern w:val="0"/>
          <w:sz w:val="21"/>
          <w:szCs w:val="21"/>
        </w:rPr>
        <w:t>放空/装卸货压车/ 一车多卸等详见附件《异常费用支付标准明细》</w:t>
      </w:r>
    </w:p>
    <w:p w14:paraId="16D8CBDF">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2 </w:t>
      </w:r>
      <w:r>
        <w:rPr>
          <w:rFonts w:hint="eastAsia" w:ascii="宋体" w:hAnsi="宋体" w:eastAsia="宋体" w:cs="宋体"/>
          <w:b/>
          <w:bCs/>
          <w:color w:val="333333"/>
          <w:kern w:val="0"/>
          <w:sz w:val="21"/>
          <w:szCs w:val="21"/>
        </w:rPr>
        <w:t xml:space="preserve">安全性： </w:t>
      </w:r>
    </w:p>
    <w:p w14:paraId="1611EDF9">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2.1 招标人运输的产品为高货值易碎品（货值高达6</w:t>
      </w:r>
      <w:r>
        <w:rPr>
          <w:rFonts w:hint="eastAsia" w:ascii="宋体" w:hAnsi="宋体" w:eastAsia="宋体" w:cs="宋体"/>
          <w:b/>
          <w:bCs/>
          <w:color w:val="333333"/>
          <w:kern w:val="0"/>
          <w:sz w:val="21"/>
          <w:szCs w:val="21"/>
        </w:rPr>
        <w:t xml:space="preserve">00 </w:t>
      </w:r>
      <w:r>
        <w:rPr>
          <w:rFonts w:hint="eastAsia" w:ascii="宋体" w:hAnsi="宋体" w:eastAsia="宋体" w:cs="宋体"/>
          <w:color w:val="333333"/>
          <w:kern w:val="0"/>
          <w:sz w:val="21"/>
          <w:szCs w:val="21"/>
        </w:rPr>
        <w:t xml:space="preserve">万元/车，具体以实际为准），投标人必须使用符合防雨、防潮、防滑、防火等安全要求，车况良好的厢式货车进行承运，如使用高栏或平板车，需经招标人同意。 </w:t>
      </w:r>
    </w:p>
    <w:p w14:paraId="48E339A1">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2.2 投标人需按照现场装运管理要求对车辆车况进行点检及装车货物防护检查； </w:t>
      </w:r>
    </w:p>
    <w:p w14:paraId="5026BCF7">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2.3 车辆运输线路需按照地图货车导航高速优先推荐路线行驶，要求平稳驾驶，禁止急起急停、急打方向盘（要求全程高速）； </w:t>
      </w:r>
    </w:p>
    <w:p w14:paraId="792C23A6">
      <w:pPr>
        <w:pStyle w:val="2"/>
        <w:numPr>
          <w:ilvl w:val="3"/>
          <w:numId w:val="0"/>
        </w:numPr>
        <w:tabs>
          <w:tab w:val="left" w:pos="432"/>
        </w:tabs>
        <w:rPr>
          <w:rFonts w:hint="eastAsia" w:ascii="宋体" w:hAnsi="宋体" w:eastAsia="宋体" w:cs="宋体"/>
          <w:sz w:val="21"/>
          <w:szCs w:val="21"/>
        </w:rPr>
      </w:pPr>
      <w:r>
        <w:rPr>
          <w:rFonts w:hint="eastAsia" w:ascii="宋体" w:hAnsi="宋体" w:eastAsia="宋体" w:cs="宋体"/>
          <w:b w:val="0"/>
          <w:bCs w:val="0"/>
          <w:color w:val="333333"/>
          <w:kern w:val="0"/>
          <w:sz w:val="21"/>
          <w:szCs w:val="21"/>
        </w:rPr>
        <w:t>2.4 承运车辆需要符合国家交通法律法规要求，严禁使用报废车、套牌车承运，使用违法违规车辆运输造成的损失，由投标人承担；</w:t>
      </w:r>
    </w:p>
    <w:p w14:paraId="2D6081E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2.5 投标人司机务必遵守交通规则，严禁酒后驾驶、疲劳驾驶、危险驾驶等不符合交规的行为，如因此发生意外货损，货运险不赔付的部分，由投标人赔偿。 </w:t>
      </w:r>
    </w:p>
    <w:p w14:paraId="6A654D38">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2.6 投标人车辆需全部配备定位系统（特殊情况需报备），确保货物信息全程可查可控；车辆行驶轨迹需保存 30 个工作日以上。 </w:t>
      </w:r>
    </w:p>
    <w:p w14:paraId="4B503B4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3</w:t>
      </w:r>
      <w:r>
        <w:rPr>
          <w:rFonts w:hint="eastAsia" w:ascii="宋体" w:hAnsi="宋体" w:eastAsia="宋体" w:cs="宋体"/>
          <w:b/>
          <w:bCs/>
          <w:color w:val="333333"/>
          <w:kern w:val="0"/>
          <w:sz w:val="21"/>
          <w:szCs w:val="21"/>
        </w:rPr>
        <w:t xml:space="preserve"> 承运车辆</w:t>
      </w:r>
      <w:r>
        <w:rPr>
          <w:rFonts w:hint="eastAsia" w:ascii="宋体" w:hAnsi="宋体" w:eastAsia="宋体" w:cs="宋体"/>
          <w:color w:val="333333"/>
          <w:kern w:val="0"/>
          <w:sz w:val="21"/>
          <w:szCs w:val="21"/>
        </w:rPr>
        <w:t xml:space="preserve">： </w:t>
      </w:r>
    </w:p>
    <w:p w14:paraId="5FFFF0A2">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3.1 投标人车辆需证照齐全，按要求办理了相关车辆年检、保险手续，车辆驶出我公司后，车辆货厢门需落锁上签； </w:t>
      </w:r>
    </w:p>
    <w:p w14:paraId="78BF53C2">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3.2 投标人车辆车况良好，车厢无破损，车厢底部需平坦，高低落差小于 1.5CM，车厢内部保持整洁； </w:t>
      </w:r>
    </w:p>
    <w:p w14:paraId="5EFD42AB">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3.3 投标人承运车辆必须为专用货车，在装运招标人货物途中，均禁止与非招标人公司货物一起混载、中途换车转运及开箱等； </w:t>
      </w:r>
    </w:p>
    <w:p w14:paraId="34F38A71">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3.4 车辆要求： </w:t>
      </w:r>
    </w:p>
    <w:p w14:paraId="7E12CF3D">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1) 国五及以上直板厢车； </w:t>
      </w:r>
    </w:p>
    <w:p w14:paraId="32A54E39">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2) 车况良好，无安全隐患； </w:t>
      </w:r>
    </w:p>
    <w:p w14:paraId="0AB6AC50">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3) 车厢、驾驶室整洁，无杂物、无异味； </w:t>
      </w:r>
    </w:p>
    <w:p w14:paraId="1CFD371B">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 车辆外观整洁，无掉漆、脏污； </w:t>
      </w:r>
    </w:p>
    <w:p w14:paraId="3937C992">
      <w:pPr>
        <w:widowControl/>
        <w:jc w:val="left"/>
        <w:rPr>
          <w:rFonts w:hint="eastAsia" w:ascii="宋体" w:hAnsi="宋体" w:eastAsia="宋体" w:cs="宋体"/>
          <w:color w:val="333333"/>
          <w:kern w:val="0"/>
          <w:sz w:val="21"/>
          <w:szCs w:val="21"/>
        </w:rPr>
      </w:pPr>
      <w:r>
        <w:rPr>
          <w:rFonts w:hint="eastAsia" w:ascii="宋体" w:hAnsi="宋体" w:eastAsia="宋体" w:cs="宋体"/>
          <w:b/>
          <w:bCs/>
          <w:color w:val="333333"/>
          <w:kern w:val="0"/>
          <w:sz w:val="21"/>
          <w:szCs w:val="21"/>
        </w:rPr>
        <w:t>4 物流综合管理：</w:t>
      </w:r>
      <w:r>
        <w:rPr>
          <w:rFonts w:hint="eastAsia" w:ascii="宋体" w:hAnsi="宋体" w:eastAsia="宋体" w:cs="宋体"/>
          <w:color w:val="333333"/>
          <w:kern w:val="0"/>
          <w:sz w:val="21"/>
          <w:szCs w:val="21"/>
        </w:rPr>
        <w:t xml:space="preserve"> </w:t>
      </w:r>
    </w:p>
    <w:p w14:paraId="2C3CB9CF">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4.1 投标人承运车辆及司乘人员进入招标人厂区后，需严格遵守招标人厂区管理要求，司乘人员需规范着装、举止文明，禁止在非指定区域吸烟；投标人车辆进厂后需服从招标人行政部、安环部、计划部的管理指挥，按指定行驶路线通行，注意厂区限速、限高标志。投标方人员及车辆在厂区违规将严格按招标方要求进行处罚； </w:t>
      </w:r>
    </w:p>
    <w:p w14:paraId="30B116E3">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4.2 到招标人等待提货及到客户等待卸货，需进行定位签到或水印相机拍摄标志物签到； </w:t>
      </w:r>
    </w:p>
    <w:p w14:paraId="14C7D065">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4.3 投标人车辆将货物送抵客户后，需要客户在回单上签字或盖章带回，签收单扫描件返回要求：白天 8:30-16:00 期间卸货的，客户签收后，1 小时内回传签收单；其余时间，最迟需在次日 12 点前回传签收单；签收单原件按招标人要求分类整理后提供。货物签收单须由招标人指定的收货人签收，否则视为无效签收，无效签收的招标人有权拒绝支付该笔运费（招标人未提供指定签收人或其他特殊情况的除外）； </w:t>
      </w:r>
    </w:p>
    <w:p w14:paraId="50926292">
      <w:pPr>
        <w:pStyle w:val="2"/>
        <w:numPr>
          <w:ilvl w:val="0"/>
          <w:numId w:val="0"/>
        </w:numPr>
        <w:tabs>
          <w:tab w:val="left" w:pos="432"/>
        </w:tabs>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4.4 </w:t>
      </w:r>
      <w:r>
        <w:rPr>
          <w:rFonts w:hint="eastAsia" w:ascii="宋体" w:hAnsi="宋体" w:eastAsia="宋体" w:cs="宋体"/>
          <w:b w:val="0"/>
          <w:bCs w:val="0"/>
          <w:color w:val="333333"/>
          <w:kern w:val="0"/>
          <w:sz w:val="21"/>
          <w:szCs w:val="21"/>
        </w:rPr>
        <w:t>投标人承运车辆及司乘人员进入招标人客户公司后，需严格遵守招标人客户公司管理要求，着装规范、举止文明，禁止在非指定区域吸烟，车辆进厂后需服从招标人客户公司安全部门、物流人员的指挥，按指定行驶路线通行，注意厂区限速、限高标志，在招标人客户工厂有违规行为的，处罚由投标人承担；</w:t>
      </w:r>
    </w:p>
    <w:p w14:paraId="1ADC5781">
      <w:pPr>
        <w:autoSpaceDE w:val="0"/>
        <w:autoSpaceDN w:val="0"/>
        <w:adjustRightInd w:val="0"/>
        <w:spacing w:line="360" w:lineRule="auto"/>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4.5投标人将货物送抵招标人客户工厂后，需要落实好招标人客户在回单上签收并盖章，签收后的单据由投标人安排带回，如出现投标人签收单丢失或未能按招标人要求签收的情况，招标人将有权不支付此批次的运费；</w:t>
      </w:r>
    </w:p>
    <w:p w14:paraId="1215A8E3">
      <w:pPr>
        <w:autoSpaceDE w:val="0"/>
        <w:autoSpaceDN w:val="0"/>
        <w:adjustRightInd w:val="0"/>
        <w:spacing w:line="360" w:lineRule="auto"/>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4.6 投标人中标后，开展业务合作过程中，每月1-15日的产品签收单，需在20日前统一递交给招标人，15-31日的产品运输签收单，需在次月5日前统一递交给招标人；</w:t>
      </w:r>
    </w:p>
    <w:p w14:paraId="63FCC8B5">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4.7 投标人需安排固定人员驻厂，协助进行车辆车况检查、司机进厂预约、司机进厂引导、装车防护检查等工作，并形成有效记录，以备招标人核查； </w:t>
      </w:r>
    </w:p>
    <w:p w14:paraId="73ACA317">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4.8 投标人司机需要协助客户卸货； </w:t>
      </w:r>
    </w:p>
    <w:p w14:paraId="40F9934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4.9 投标人可以安排大于需求车型的车辆承运，或分拆为多辆小车型承运，但需经过招标人同意，但招标人只支付需求车型的运费； </w:t>
      </w:r>
    </w:p>
    <w:p w14:paraId="4194EB2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4.10 前三个月为试合作期，投标人在试合作与正式合作过程中，连续 3 个月未出现书面整改情形的，转为正式合作。招标人优先安排正式合作的投标人承运业务； </w:t>
      </w:r>
    </w:p>
    <w:p w14:paraId="090F275F">
      <w:pPr>
        <w:autoSpaceDE w:val="0"/>
        <w:autoSpaceDN w:val="0"/>
        <w:adjustRightInd w:val="0"/>
        <w:spacing w:line="360" w:lineRule="auto"/>
        <w:jc w:val="left"/>
        <w:rPr>
          <w:rFonts w:hint="eastAsia" w:ascii="宋体" w:hAnsi="宋体" w:eastAsia="宋体" w:cs="宋体"/>
          <w:sz w:val="21"/>
          <w:szCs w:val="21"/>
          <w:highlight w:val="green"/>
        </w:rPr>
      </w:pPr>
      <w:r>
        <w:rPr>
          <w:rFonts w:hint="eastAsia" w:ascii="宋体" w:hAnsi="宋体" w:eastAsia="宋体" w:cs="宋体"/>
          <w:color w:val="333333"/>
          <w:kern w:val="0"/>
          <w:sz w:val="21"/>
          <w:szCs w:val="21"/>
        </w:rPr>
        <w:t>4.11 招标人产品出厂前，需进行质量检测，投标人承运车辆到厂后，会有等候装货的情况。投标人车辆到厂等候时间12小时以内，招标人不支付额外费用，招标人客户方等候卸货也依照装货等候时间12小时执行（16:00后到卸货地，从第二天8:00计单位，元/12小时/车）。招标人如遇所发产品质量不合格或客户取消发货，投标人已到厂的车辆，招标人将支付放空费，放空费与压车费不叠加支付。</w:t>
      </w:r>
    </w:p>
    <w:p w14:paraId="25660AF4">
      <w:pPr>
        <w:widowControl/>
        <w:jc w:val="left"/>
        <w:rPr>
          <w:rFonts w:hint="eastAsia" w:ascii="宋体" w:hAnsi="宋体" w:eastAsia="宋体" w:cs="宋体"/>
          <w:color w:val="333333"/>
          <w:kern w:val="0"/>
          <w:sz w:val="21"/>
          <w:szCs w:val="21"/>
        </w:rPr>
      </w:pPr>
    </w:p>
    <w:p w14:paraId="79D301EA">
      <w:pPr>
        <w:widowControl/>
        <w:jc w:val="left"/>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 xml:space="preserve">5 物流运价： </w:t>
      </w:r>
    </w:p>
    <w:p w14:paraId="2EFD5F27">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5.1 此次招标运费报价为常规市场物流运价（高速路费价格） </w:t>
      </w:r>
    </w:p>
    <w:p w14:paraId="4938196F">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5.2 投标投标人需综合考虑年度运输市场价格波动情况： </w:t>
      </w:r>
    </w:p>
    <w:p w14:paraId="08348EF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运费浮动机制：</w:t>
      </w:r>
      <w:r>
        <w:rPr>
          <w:rFonts w:hint="eastAsia" w:ascii="宋体" w:hAnsi="宋体" w:eastAsia="宋体" w:cs="宋体"/>
          <w:b/>
          <w:bCs/>
          <w:color w:val="333333"/>
          <w:kern w:val="0"/>
          <w:sz w:val="21"/>
          <w:szCs w:val="21"/>
        </w:rPr>
        <w:t>以 2024 年8 月油价网公布的四川0#柴油价格均价 7.70 元</w:t>
      </w:r>
      <w:r>
        <w:rPr>
          <w:rFonts w:hint="eastAsia" w:ascii="宋体" w:hAnsi="宋体" w:eastAsia="宋体" w:cs="宋体"/>
          <w:color w:val="333333"/>
          <w:kern w:val="0"/>
          <w:sz w:val="21"/>
          <w:szCs w:val="21"/>
        </w:rPr>
        <w:t>/升为基准价，合同执行当月 15 日油价网公布的四川柴油价格，较基准每波动</w:t>
      </w:r>
      <w:r>
        <w:rPr>
          <w:rFonts w:hint="eastAsia" w:ascii="宋体" w:hAnsi="宋体" w:eastAsia="宋体" w:cs="宋体"/>
          <w:b/>
          <w:bCs/>
          <w:color w:val="333333"/>
          <w:kern w:val="0"/>
          <w:sz w:val="21"/>
          <w:szCs w:val="21"/>
        </w:rPr>
        <w:t>超过±10%</w:t>
      </w:r>
      <w:r>
        <w:rPr>
          <w:rFonts w:hint="eastAsia" w:ascii="宋体" w:hAnsi="宋体" w:eastAsia="宋体" w:cs="宋体"/>
          <w:color w:val="333333"/>
          <w:kern w:val="0"/>
          <w:sz w:val="21"/>
          <w:szCs w:val="21"/>
        </w:rPr>
        <w:t xml:space="preserve"> ，则次月 1 日起运价在【招标运输价目表】基础上</w:t>
      </w:r>
      <w:r>
        <w:rPr>
          <w:rFonts w:hint="eastAsia" w:ascii="宋体" w:hAnsi="宋体" w:eastAsia="宋体" w:cs="宋体"/>
          <w:b/>
          <w:bCs/>
          <w:color w:val="333333"/>
          <w:kern w:val="0"/>
          <w:sz w:val="21"/>
          <w:szCs w:val="21"/>
        </w:rPr>
        <w:t>调整±3%</w:t>
      </w:r>
      <w:r>
        <w:rPr>
          <w:rFonts w:hint="eastAsia" w:ascii="宋体" w:hAnsi="宋体" w:eastAsia="宋体" w:cs="宋体"/>
          <w:color w:val="333333"/>
          <w:kern w:val="0"/>
          <w:sz w:val="21"/>
          <w:szCs w:val="21"/>
        </w:rPr>
        <w:t xml:space="preserve">。 </w:t>
      </w:r>
    </w:p>
    <w:p w14:paraId="635E6DA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5.3 为保障春节期间招标人正常发货，农历腊月二十三至次年正月初七期间的车辆需求，按照不同车型对投标人进行补贴 。</w:t>
      </w:r>
    </w:p>
    <w:p w14:paraId="38A28A06">
      <w:pPr>
        <w:widowControl/>
        <w:jc w:val="left"/>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 xml:space="preserve">6 业务付款 </w:t>
      </w:r>
    </w:p>
    <w:p w14:paraId="4E95CB8A">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6.1 开展业务合作后，投标人每月 3 日前将上月业务费用明细递交招标人核对，招标人确认无误后开具＜增值税专用发票＞，</w:t>
      </w:r>
      <w:r>
        <w:rPr>
          <w:rFonts w:hint="eastAsia" w:ascii="宋体" w:hAnsi="宋体" w:eastAsia="宋体" w:cs="宋体"/>
          <w:b/>
          <w:bCs/>
          <w:color w:val="333333"/>
          <w:kern w:val="0"/>
          <w:sz w:val="21"/>
          <w:szCs w:val="21"/>
        </w:rPr>
        <w:t>发票税率 9%</w:t>
      </w:r>
      <w:r>
        <w:rPr>
          <w:rFonts w:hint="eastAsia" w:ascii="宋体" w:hAnsi="宋体" w:eastAsia="宋体" w:cs="宋体"/>
          <w:color w:val="333333"/>
          <w:kern w:val="0"/>
          <w:sz w:val="21"/>
          <w:szCs w:val="21"/>
        </w:rPr>
        <w:t xml:space="preserve">，并于 15 日前将发票寄送到招标人，招标人收到发票等资料后，按流程审核，并于收到发票日期 30 天内通过银行转账付款。 </w:t>
      </w:r>
    </w:p>
    <w:p w14:paraId="63AE5249">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6.2 投标人开具的发票需确保招标人可以正常抵扣税额，如因投标人原因造成招标人不能抵扣的，所有抵扣损失由投标人赔偿。 </w:t>
      </w:r>
    </w:p>
    <w:p w14:paraId="31979C9A">
      <w:pPr>
        <w:widowControl/>
        <w:jc w:val="left"/>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 xml:space="preserve">7 服务考核 </w:t>
      </w:r>
    </w:p>
    <w:p w14:paraId="205F90DF">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7.1 招标人对投标人进行考核，重点考察运力安排、现场装运、在途管控、到场卸货、单证管理、供应商培训。每月招标人将对考核结果进行公布，评选月度优秀供应商； </w:t>
      </w:r>
    </w:p>
    <w:p w14:paraId="0D457516">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说明：对月度积分不足 90 分者提供书面整改报告，勒令整改；若全年整改次数达到 3次，给与警告一次；当月考评分数低于 85分者提供书面整改报告，并给予警告一次；若全年警告次数达到 3 次，则有权取消当年合作资格；若当月考评分数低于 65 分, 招标人有权直接取消合作资格，并没收全部履约保证金； </w:t>
      </w:r>
    </w:p>
    <w:p w14:paraId="3CA977B4">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7.2 若出现违规转运货物，一经发现或被举报，经核实情况属实，则有权取消当年合作资格,并有权没收全部保证金。 </w:t>
      </w:r>
    </w:p>
    <w:p w14:paraId="4C61FC65">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7.3 异常情况需赔付招标人，如：丢损等赔偿积极主动、按时赔付，未及时赔付的，招标人有权直接从保证金中扣除，且有权取消当年合作资格。 </w:t>
      </w:r>
    </w:p>
    <w:p w14:paraId="661C9DE2">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7.4 因投标人原因引起客户投诉，给予警告一次，并按供应商培训异常进行考核，令整改；若全年警告次数达到 3 次，则有权取消当年合作资格。 </w:t>
      </w:r>
    </w:p>
    <w:p w14:paraId="72E1D638">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color w:val="333333"/>
          <w:kern w:val="0"/>
          <w:sz w:val="21"/>
          <w:szCs w:val="21"/>
        </w:rPr>
        <w:t>7.5 合作期内，投标人派车失败，</w:t>
      </w:r>
      <w:r>
        <w:rPr>
          <w:rFonts w:hint="eastAsia" w:ascii="宋体" w:hAnsi="宋体" w:eastAsia="宋体" w:cs="宋体"/>
          <w:b/>
          <w:bCs/>
          <w:color w:val="333333"/>
          <w:kern w:val="0"/>
          <w:sz w:val="21"/>
          <w:szCs w:val="21"/>
        </w:rPr>
        <w:t>罚款 1000 元/次/车</w:t>
      </w:r>
      <w:r>
        <w:rPr>
          <w:rFonts w:hint="eastAsia" w:ascii="宋体" w:hAnsi="宋体" w:eastAsia="宋体" w:cs="宋体"/>
          <w:color w:val="333333"/>
          <w:kern w:val="0"/>
          <w:sz w:val="21"/>
          <w:szCs w:val="21"/>
        </w:rPr>
        <w:t xml:space="preserve">；累计派车失败超过 3 次，招标人有权暂停该投标人一个月运输业务；累计派车失败超过6次，招标人有权暂停合作，且取消该投标人下年度投标资格。投标人未按要求派驻人员到招标人厂区管理车辆的，处以200元/车罚款。 </w:t>
      </w:r>
    </w:p>
    <w:p w14:paraId="5CE40A7E">
      <w:pPr>
        <w:widowControl/>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7.6 若投标人派车失败，招标人有权将此需求转下给其他投标人，如若有价差（并承担罚款），由原派车失败的投标人承担。 </w:t>
      </w:r>
    </w:p>
    <w:p w14:paraId="33737032">
      <w:pPr>
        <w:widowControl/>
        <w:jc w:val="left"/>
        <w:rPr>
          <w:rFonts w:hint="eastAsia" w:ascii="宋体" w:hAnsi="宋体" w:eastAsia="宋体" w:cs="宋体"/>
          <w:color w:val="333333"/>
          <w:kern w:val="0"/>
          <w:sz w:val="21"/>
          <w:szCs w:val="21"/>
          <w:highlight w:val="yellow"/>
        </w:rPr>
      </w:pPr>
      <w:r>
        <w:rPr>
          <w:rFonts w:hint="eastAsia" w:ascii="宋体" w:hAnsi="宋体" w:eastAsia="宋体" w:cs="宋体"/>
          <w:color w:val="333333"/>
          <w:kern w:val="0"/>
          <w:sz w:val="21"/>
          <w:szCs w:val="21"/>
        </w:rPr>
        <w:t>7.7 投标人未按招标人要求时间交货（1.2&amp;1.3条），每延迟3小时，处以500元罚款；投标人使用套牌、未年检等违法违规车辆承运，处以1000元/次罚款；投标人私自配载货物，或者中途私自转运、更换车辆的，处以2000元/次罚款；</w:t>
      </w:r>
    </w:p>
    <w:p w14:paraId="26AB44ED">
      <w:pPr>
        <w:pStyle w:val="2"/>
        <w:numPr>
          <w:ilvl w:val="3"/>
          <w:numId w:val="0"/>
        </w:numPr>
        <w:tabs>
          <w:tab w:val="left" w:pos="432"/>
        </w:tabs>
        <w:rPr>
          <w:rFonts w:hint="eastAsia" w:ascii="宋体" w:hAnsi="宋体" w:eastAsia="宋体" w:cs="宋体"/>
          <w:sz w:val="21"/>
          <w:szCs w:val="21"/>
        </w:rPr>
      </w:pPr>
      <w:r>
        <w:rPr>
          <w:rFonts w:hint="eastAsia" w:ascii="宋体" w:hAnsi="宋体" w:eastAsia="宋体" w:cs="宋体"/>
          <w:b w:val="0"/>
          <w:bCs w:val="0"/>
          <w:color w:val="333333"/>
          <w:kern w:val="0"/>
          <w:sz w:val="21"/>
          <w:szCs w:val="21"/>
        </w:rPr>
        <w:t>7.8 其它未列明的投标人违规情形，招标人视损失情况酌情给予处罚。</w:t>
      </w:r>
    </w:p>
    <w:p w14:paraId="5E4D104D">
      <w:pPr>
        <w:pStyle w:val="2"/>
        <w:tabs>
          <w:tab w:val="left" w:pos="432"/>
        </w:tabs>
        <w:rPr>
          <w:rFonts w:hint="eastAsia" w:ascii="宋体" w:hAnsi="宋体" w:eastAsia="宋体" w:cs="宋体"/>
          <w:sz w:val="21"/>
          <w:szCs w:val="21"/>
        </w:rPr>
      </w:pPr>
    </w:p>
    <w:p w14:paraId="32216A42">
      <w:pPr>
        <w:widowControl/>
        <w:jc w:val="left"/>
        <w:rPr>
          <w:rFonts w:hint="eastAsia" w:ascii="宋体" w:hAnsi="宋体" w:eastAsia="宋体" w:cs="宋体"/>
          <w:sz w:val="21"/>
          <w:szCs w:val="21"/>
        </w:rPr>
      </w:pPr>
      <w:r>
        <w:rPr>
          <w:rFonts w:hint="eastAsia" w:ascii="宋体" w:hAnsi="宋体" w:eastAsia="宋体" w:cs="宋体"/>
          <w:b/>
          <w:bCs/>
          <w:color w:val="000000"/>
          <w:kern w:val="0"/>
          <w:sz w:val="21"/>
          <w:szCs w:val="21"/>
          <w:lang w:bidi="ar"/>
        </w:rPr>
        <w:t xml:space="preserve">其他说明： </w:t>
      </w:r>
    </w:p>
    <w:p w14:paraId="46F6260A">
      <w:pPr>
        <w:pStyle w:val="59"/>
        <w:widowControl/>
        <w:numPr>
          <w:ilvl w:val="0"/>
          <w:numId w:val="12"/>
        </w:numPr>
        <w:ind w:firstLineChars="0"/>
        <w:jc w:val="left"/>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承运车型： </w:t>
      </w:r>
    </w:p>
    <w:p w14:paraId="3A49FA37">
      <w:pPr>
        <w:pStyle w:val="2"/>
        <w:tabs>
          <w:tab w:val="left" w:pos="432"/>
        </w:tabs>
        <w:rPr>
          <w:rFonts w:hint="eastAsia" w:ascii="宋体" w:hAnsi="宋体" w:eastAsia="宋体" w:cs="宋体"/>
          <w:sz w:val="21"/>
          <w:szCs w:val="21"/>
          <w:lang w:bidi="ar"/>
        </w:rPr>
      </w:pPr>
      <w:r>
        <w:rPr>
          <w:rFonts w:hint="eastAsia" w:ascii="宋体" w:hAnsi="宋体" w:eastAsia="宋体" w:cs="宋体"/>
          <w:color w:val="000000"/>
          <w:kern w:val="0"/>
          <w:sz w:val="21"/>
          <w:szCs w:val="21"/>
          <w:lang w:bidi="ar"/>
        </w:rPr>
        <w:t>光伏电池片运输</w:t>
      </w:r>
    </w:p>
    <w:tbl>
      <w:tblPr>
        <w:tblStyle w:val="32"/>
        <w:tblW w:w="7492" w:type="dxa"/>
        <w:tblInd w:w="93" w:type="dxa"/>
        <w:tblLayout w:type="autofit"/>
        <w:tblCellMar>
          <w:top w:w="0" w:type="dxa"/>
          <w:left w:w="108" w:type="dxa"/>
          <w:bottom w:w="0" w:type="dxa"/>
          <w:right w:w="108" w:type="dxa"/>
        </w:tblCellMar>
      </w:tblPr>
      <w:tblGrid>
        <w:gridCol w:w="1316"/>
        <w:gridCol w:w="1540"/>
        <w:gridCol w:w="1426"/>
        <w:gridCol w:w="1540"/>
        <w:gridCol w:w="1670"/>
      </w:tblGrid>
      <w:tr w14:paraId="57736A2D">
        <w:tblPrEx>
          <w:tblCellMar>
            <w:top w:w="0" w:type="dxa"/>
            <w:left w:w="108" w:type="dxa"/>
            <w:bottom w:w="0" w:type="dxa"/>
            <w:right w:w="108" w:type="dxa"/>
          </w:tblCellMar>
        </w:tblPrEx>
        <w:trPr>
          <w:trHeight w:val="28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14:paraId="5F01770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车型</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641719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7.6米</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7B0C9F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9.6米</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440BD1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12.5米</w:t>
            </w:r>
          </w:p>
        </w:tc>
        <w:tc>
          <w:tcPr>
            <w:tcW w:w="1670" w:type="dxa"/>
            <w:tcBorders>
              <w:top w:val="single" w:color="000000" w:sz="4" w:space="0"/>
              <w:left w:val="single" w:color="000000" w:sz="4" w:space="0"/>
              <w:bottom w:val="single" w:color="000000" w:sz="4" w:space="0"/>
              <w:right w:val="single" w:color="000000" w:sz="4" w:space="0"/>
            </w:tcBorders>
            <w:noWrap/>
            <w:vAlign w:val="center"/>
          </w:tcPr>
          <w:p w14:paraId="02A38D6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16.5米</w:t>
            </w:r>
          </w:p>
        </w:tc>
      </w:tr>
      <w:tr w14:paraId="28A8E232">
        <w:tblPrEx>
          <w:tblCellMar>
            <w:top w:w="0" w:type="dxa"/>
            <w:left w:w="108" w:type="dxa"/>
            <w:bottom w:w="0" w:type="dxa"/>
            <w:right w:w="108" w:type="dxa"/>
          </w:tblCellMar>
        </w:tblPrEx>
        <w:trPr>
          <w:trHeight w:val="28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14:paraId="01BD131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最小内径/m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91786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7.5*2.4*2.5</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0C4B93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9.5*2.4*2.5</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6038EB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12.3*2.4*2.6</w:t>
            </w:r>
          </w:p>
        </w:tc>
        <w:tc>
          <w:tcPr>
            <w:tcW w:w="1670" w:type="dxa"/>
            <w:tcBorders>
              <w:top w:val="single" w:color="000000" w:sz="4" w:space="0"/>
              <w:left w:val="single" w:color="000000" w:sz="4" w:space="0"/>
              <w:bottom w:val="single" w:color="000000" w:sz="4" w:space="0"/>
              <w:right w:val="single" w:color="000000" w:sz="4" w:space="0"/>
            </w:tcBorders>
            <w:noWrap/>
            <w:vAlign w:val="center"/>
          </w:tcPr>
          <w:p w14:paraId="0186BA6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16.3*2.45*2.6</w:t>
            </w:r>
          </w:p>
        </w:tc>
      </w:tr>
      <w:tr w14:paraId="44CDABCC">
        <w:tblPrEx>
          <w:tblCellMar>
            <w:top w:w="0" w:type="dxa"/>
            <w:left w:w="108" w:type="dxa"/>
            <w:bottom w:w="0" w:type="dxa"/>
            <w:right w:w="108" w:type="dxa"/>
          </w:tblCellMar>
        </w:tblPrEx>
        <w:trPr>
          <w:trHeight w:val="28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14:paraId="71FA728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载重</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0088CA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9T</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307EE2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13T</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2483D0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18T</w:t>
            </w:r>
          </w:p>
        </w:tc>
        <w:tc>
          <w:tcPr>
            <w:tcW w:w="1670" w:type="dxa"/>
            <w:tcBorders>
              <w:top w:val="single" w:color="000000" w:sz="4" w:space="0"/>
              <w:left w:val="single" w:color="000000" w:sz="4" w:space="0"/>
              <w:bottom w:val="single" w:color="000000" w:sz="4" w:space="0"/>
              <w:right w:val="single" w:color="000000" w:sz="4" w:space="0"/>
            </w:tcBorders>
            <w:noWrap/>
            <w:vAlign w:val="center"/>
          </w:tcPr>
          <w:p w14:paraId="585B620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25T</w:t>
            </w:r>
          </w:p>
        </w:tc>
      </w:tr>
    </w:tbl>
    <w:p w14:paraId="0AF802FE">
      <w:pPr>
        <w:pStyle w:val="2"/>
        <w:numPr>
          <w:ilvl w:val="0"/>
          <w:numId w:val="13"/>
        </w:numPr>
        <w:tabs>
          <w:tab w:val="left" w:pos="432"/>
        </w:tabs>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标的物包装信息：太阳能电池片</w:t>
      </w:r>
    </w:p>
    <w:p w14:paraId="5B6896E8">
      <w:pPr>
        <w:pStyle w:val="2"/>
        <w:numPr>
          <w:ilvl w:val="0"/>
          <w:numId w:val="13"/>
        </w:numPr>
        <w:tabs>
          <w:tab w:val="left" w:pos="432"/>
        </w:tabs>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单托尺寸：1.10*1.15*1.20(LxWxH/ m)，450kg/托。</w:t>
      </w:r>
    </w:p>
    <w:p w14:paraId="567237C5">
      <w:pPr>
        <w:pStyle w:val="2"/>
        <w:numPr>
          <w:ilvl w:val="0"/>
          <w:numId w:val="13"/>
        </w:numPr>
        <w:tabs>
          <w:tab w:val="left" w:pos="432"/>
        </w:tabs>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要求车型：厢式货车</w:t>
      </w:r>
    </w:p>
    <w:p w14:paraId="6B91274F">
      <w:pPr>
        <w:pStyle w:val="2"/>
        <w:tabs>
          <w:tab w:val="left" w:pos="432"/>
        </w:tabs>
        <w:rPr>
          <w:rFonts w:hint="eastAsia" w:ascii="宋体" w:hAnsi="宋体" w:eastAsia="宋体" w:cs="宋体"/>
          <w:sz w:val="21"/>
          <w:szCs w:val="21"/>
          <w:lang w:bidi="ar"/>
        </w:rPr>
      </w:pPr>
      <w:r>
        <w:rPr>
          <w:rFonts w:hint="eastAsia" w:ascii="宋体" w:hAnsi="宋体" w:eastAsia="宋体" w:cs="宋体"/>
          <w:sz w:val="21"/>
          <w:szCs w:val="21"/>
          <w:lang w:bidi="ar"/>
        </w:rPr>
        <w:t>光伏组件运输</w:t>
      </w:r>
    </w:p>
    <w:tbl>
      <w:tblPr>
        <w:tblStyle w:val="32"/>
        <w:tblW w:w="7840" w:type="dxa"/>
        <w:tblInd w:w="93" w:type="dxa"/>
        <w:tblLayout w:type="autofit"/>
        <w:tblCellMar>
          <w:top w:w="0" w:type="dxa"/>
          <w:left w:w="108" w:type="dxa"/>
          <w:bottom w:w="0" w:type="dxa"/>
          <w:right w:w="108" w:type="dxa"/>
        </w:tblCellMar>
      </w:tblPr>
      <w:tblGrid>
        <w:gridCol w:w="1317"/>
        <w:gridCol w:w="995"/>
        <w:gridCol w:w="992"/>
        <w:gridCol w:w="1134"/>
        <w:gridCol w:w="1134"/>
        <w:gridCol w:w="993"/>
        <w:gridCol w:w="1275"/>
      </w:tblGrid>
      <w:tr w14:paraId="229B1ABC">
        <w:tblPrEx>
          <w:tblCellMar>
            <w:top w:w="0" w:type="dxa"/>
            <w:left w:w="108" w:type="dxa"/>
            <w:bottom w:w="0" w:type="dxa"/>
            <w:right w:w="108" w:type="dxa"/>
          </w:tblCellMar>
        </w:tblPrEx>
        <w:trPr>
          <w:trHeight w:val="280" w:hRule="atLeast"/>
        </w:trPr>
        <w:tc>
          <w:tcPr>
            <w:tcW w:w="1317" w:type="dxa"/>
            <w:tcBorders>
              <w:top w:val="single" w:color="000000" w:sz="4" w:space="0"/>
              <w:left w:val="single" w:color="000000" w:sz="4" w:space="0"/>
              <w:bottom w:val="single" w:color="000000" w:sz="4" w:space="0"/>
              <w:right w:val="single" w:color="000000" w:sz="4" w:space="0"/>
            </w:tcBorders>
            <w:noWrap/>
            <w:vAlign w:val="center"/>
          </w:tcPr>
          <w:p w14:paraId="41FE831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车型</w:t>
            </w:r>
          </w:p>
        </w:tc>
        <w:tc>
          <w:tcPr>
            <w:tcW w:w="995" w:type="dxa"/>
            <w:tcBorders>
              <w:top w:val="single" w:color="000000" w:sz="4" w:space="0"/>
              <w:left w:val="single" w:color="000000" w:sz="4" w:space="0"/>
              <w:bottom w:val="single" w:color="000000" w:sz="4" w:space="0"/>
              <w:right w:val="single" w:color="000000" w:sz="4" w:space="0"/>
            </w:tcBorders>
          </w:tcPr>
          <w:p w14:paraId="17F542EB">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4.2米</w:t>
            </w:r>
          </w:p>
        </w:tc>
        <w:tc>
          <w:tcPr>
            <w:tcW w:w="992" w:type="dxa"/>
            <w:tcBorders>
              <w:top w:val="single" w:color="000000" w:sz="4" w:space="0"/>
              <w:left w:val="single" w:color="000000" w:sz="4" w:space="0"/>
              <w:bottom w:val="single" w:color="000000" w:sz="4" w:space="0"/>
              <w:right w:val="single" w:color="000000" w:sz="4" w:space="0"/>
            </w:tcBorders>
          </w:tcPr>
          <w:p w14:paraId="5AF601B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6.8米</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F715B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7.6米</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09E9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9.6米</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44DA8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12.5米</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256AF9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16.5米</w:t>
            </w:r>
          </w:p>
        </w:tc>
      </w:tr>
      <w:tr w14:paraId="25AC9981">
        <w:tblPrEx>
          <w:tblCellMar>
            <w:top w:w="0" w:type="dxa"/>
            <w:left w:w="108" w:type="dxa"/>
            <w:bottom w:w="0" w:type="dxa"/>
            <w:right w:w="108" w:type="dxa"/>
          </w:tblCellMar>
        </w:tblPrEx>
        <w:trPr>
          <w:trHeight w:val="280" w:hRule="atLeast"/>
        </w:trPr>
        <w:tc>
          <w:tcPr>
            <w:tcW w:w="1317" w:type="dxa"/>
            <w:tcBorders>
              <w:top w:val="single" w:color="000000" w:sz="4" w:space="0"/>
              <w:left w:val="single" w:color="000000" w:sz="4" w:space="0"/>
              <w:bottom w:val="single" w:color="000000" w:sz="4" w:space="0"/>
              <w:right w:val="single" w:color="000000" w:sz="4" w:space="0"/>
            </w:tcBorders>
            <w:noWrap/>
            <w:vAlign w:val="center"/>
          </w:tcPr>
          <w:p w14:paraId="335D60D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载重</w:t>
            </w:r>
          </w:p>
        </w:tc>
        <w:tc>
          <w:tcPr>
            <w:tcW w:w="995" w:type="dxa"/>
            <w:tcBorders>
              <w:top w:val="single" w:color="000000" w:sz="4" w:space="0"/>
              <w:left w:val="single" w:color="000000" w:sz="4" w:space="0"/>
              <w:bottom w:val="single" w:color="000000" w:sz="4" w:space="0"/>
              <w:right w:val="single" w:color="000000" w:sz="4" w:space="0"/>
            </w:tcBorders>
          </w:tcPr>
          <w:p w14:paraId="3ACF65A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1.5T</w:t>
            </w:r>
          </w:p>
        </w:tc>
        <w:tc>
          <w:tcPr>
            <w:tcW w:w="992" w:type="dxa"/>
            <w:tcBorders>
              <w:top w:val="single" w:color="000000" w:sz="4" w:space="0"/>
              <w:left w:val="single" w:color="000000" w:sz="4" w:space="0"/>
              <w:bottom w:val="single" w:color="000000" w:sz="4" w:space="0"/>
              <w:right w:val="single" w:color="000000" w:sz="4" w:space="0"/>
            </w:tcBorders>
          </w:tcPr>
          <w:p w14:paraId="24FABBB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58B0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7C135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15T</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3FF7D3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15T</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B73D48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30T</w:t>
            </w:r>
          </w:p>
        </w:tc>
      </w:tr>
    </w:tbl>
    <w:p w14:paraId="3B443052">
      <w:pPr>
        <w:rPr>
          <w:rFonts w:hint="eastAsia" w:ascii="宋体" w:hAnsi="宋体" w:eastAsia="宋体" w:cs="宋体"/>
          <w:sz w:val="21"/>
          <w:szCs w:val="21"/>
          <w:lang w:bidi="ar"/>
        </w:rPr>
      </w:pPr>
    </w:p>
    <w:p w14:paraId="467F0D75">
      <w:pPr>
        <w:pStyle w:val="2"/>
        <w:numPr>
          <w:ilvl w:val="0"/>
          <w:numId w:val="14"/>
        </w:numPr>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标的物包装信息：太阳能组件</w:t>
      </w:r>
    </w:p>
    <w:p w14:paraId="13341E1E">
      <w:pPr>
        <w:pStyle w:val="2"/>
        <w:numPr>
          <w:ilvl w:val="0"/>
          <w:numId w:val="14"/>
        </w:numPr>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横包：太阳能组件，单托尺寸：2.410*1.120*2.900(LxWxH/ m)，2420kg/托；</w:t>
      </w:r>
    </w:p>
    <w:p w14:paraId="51742BDB">
      <w:pPr>
        <w:pStyle w:val="2"/>
        <w:numPr>
          <w:ilvl w:val="0"/>
          <w:numId w:val="14"/>
        </w:numPr>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竖包：太阳能组件，单托尺寸：1.11cm*1.34cm*2.52(LxWxH/ m)，1200kg/托；</w:t>
      </w:r>
    </w:p>
    <w:p w14:paraId="70C34AEB">
      <w:pPr>
        <w:pStyle w:val="2"/>
        <w:numPr>
          <w:ilvl w:val="0"/>
          <w:numId w:val="14"/>
        </w:numPr>
        <w:spacing w:line="480" w:lineRule="exact"/>
        <w:ind w:left="442" w:hanging="442"/>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要求车型：平板车/高栏车</w:t>
      </w:r>
    </w:p>
    <w:p w14:paraId="7620E58A">
      <w:pPr>
        <w:rPr>
          <w:rFonts w:ascii="宋体" w:hAnsi="宋体" w:eastAsia="宋体" w:cs="宋体"/>
          <w:b/>
          <w:bCs/>
          <w:sz w:val="28"/>
          <w:szCs w:val="28"/>
        </w:rPr>
      </w:pPr>
    </w:p>
    <w:p w14:paraId="2D3636C5">
      <w:pPr>
        <w:pStyle w:val="2"/>
      </w:pPr>
    </w:p>
    <w:p w14:paraId="64915B3E"/>
    <w:p w14:paraId="6A2CA39E">
      <w:pPr>
        <w:pStyle w:val="2"/>
      </w:pPr>
    </w:p>
    <w:p w14:paraId="0BFEBE8B"/>
    <w:p w14:paraId="6E5ECD6F">
      <w:pPr>
        <w:pStyle w:val="2"/>
      </w:pPr>
    </w:p>
    <w:p w14:paraId="1B98D341">
      <w:pPr>
        <w:pStyle w:val="2"/>
      </w:pPr>
    </w:p>
    <w:p w14:paraId="1736F6F8">
      <w:pPr>
        <w:pStyle w:val="59"/>
        <w:snapToGrid w:val="0"/>
        <w:spacing w:line="360" w:lineRule="auto"/>
        <w:ind w:left="960" w:firstLine="0" w:firstLineChars="0"/>
        <w:jc w:val="center"/>
        <w:outlineLvl w:val="0"/>
        <w:rPr>
          <w:rFonts w:hint="eastAsia" w:ascii="宋体" w:hAnsi="宋体" w:eastAsia="宋体" w:cs="宋体"/>
          <w:b/>
          <w:bCs/>
          <w:sz w:val="32"/>
          <w:szCs w:val="32"/>
        </w:rPr>
      </w:pPr>
      <w:bookmarkStart w:id="16" w:name="_Toc115362803"/>
      <w:bookmarkStart w:id="17" w:name="_Toc115362584"/>
      <w:bookmarkStart w:id="18" w:name="_Toc115362487"/>
    </w:p>
    <w:p w14:paraId="32C12128">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42405CBA">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461F5A66">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0C5C11F3">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00122218">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738002D3">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3290D5D7">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4EA393F4">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30C69E5A">
      <w:pPr>
        <w:pStyle w:val="59"/>
        <w:snapToGrid w:val="0"/>
        <w:spacing w:line="360" w:lineRule="auto"/>
        <w:ind w:left="960" w:firstLine="0" w:firstLineChars="0"/>
        <w:jc w:val="center"/>
        <w:outlineLvl w:val="0"/>
        <w:rPr>
          <w:rFonts w:hint="eastAsia" w:ascii="宋体" w:hAnsi="宋体" w:eastAsia="宋体" w:cs="宋体"/>
          <w:b/>
          <w:bCs/>
          <w:sz w:val="32"/>
          <w:szCs w:val="32"/>
        </w:rPr>
      </w:pPr>
    </w:p>
    <w:p w14:paraId="13DFE67B">
      <w:pPr>
        <w:pStyle w:val="59"/>
        <w:snapToGrid w:val="0"/>
        <w:spacing w:line="360" w:lineRule="auto"/>
        <w:ind w:left="960" w:firstLine="0" w:firstLineChars="0"/>
        <w:jc w:val="center"/>
        <w:outlineLvl w:val="0"/>
        <w:rPr>
          <w:rFonts w:ascii="宋体" w:hAnsi="宋体" w:eastAsia="宋体" w:cs="宋体"/>
          <w:b/>
          <w:bCs/>
          <w:sz w:val="32"/>
          <w:szCs w:val="32"/>
        </w:rPr>
      </w:pPr>
      <w:r>
        <w:rPr>
          <w:rFonts w:hint="eastAsia" w:ascii="宋体" w:hAnsi="宋体" w:eastAsia="宋体" w:cs="宋体"/>
          <w:b/>
          <w:bCs/>
          <w:sz w:val="32"/>
          <w:szCs w:val="32"/>
        </w:rPr>
        <w:t>第五章 附件</w:t>
      </w:r>
      <w:bookmarkEnd w:id="16"/>
      <w:bookmarkEnd w:id="17"/>
      <w:bookmarkEnd w:id="18"/>
    </w:p>
    <w:p w14:paraId="0F99B808">
      <w:pPr>
        <w:pStyle w:val="63"/>
        <w:ind w:firstLine="0" w:firstLineChars="0"/>
        <w:outlineLvl w:val="1"/>
        <w:rPr>
          <w:rFonts w:ascii="宋体" w:hAnsi="宋体" w:cs="宋体"/>
        </w:rPr>
      </w:pPr>
      <w:r>
        <w:rPr>
          <w:rFonts w:hint="eastAsia" w:ascii="宋体" w:hAnsi="宋体" w:cs="宋体"/>
        </w:rPr>
        <w:t>*附件1</w:t>
      </w:r>
    </w:p>
    <w:p w14:paraId="1735B8FD">
      <w:pPr>
        <w:pStyle w:val="61"/>
        <w:ind w:firstLine="4176" w:firstLineChars="1300"/>
        <w:outlineLvl w:val="1"/>
        <w:rPr>
          <w:rFonts w:ascii="宋体" w:hAnsi="宋体" w:cs="宋体"/>
          <w:b/>
          <w:sz w:val="32"/>
          <w:szCs w:val="32"/>
        </w:rPr>
      </w:pPr>
      <w:bookmarkStart w:id="19" w:name="_Toc115362585"/>
      <w:bookmarkStart w:id="20" w:name="_Toc115362488"/>
      <w:bookmarkStart w:id="21" w:name="_Toc115362804"/>
      <w:r>
        <w:rPr>
          <w:rFonts w:hint="eastAsia" w:ascii="宋体" w:hAnsi="宋体" w:cs="宋体"/>
          <w:b/>
          <w:sz w:val="32"/>
          <w:szCs w:val="32"/>
        </w:rPr>
        <w:t>竞标书</w:t>
      </w:r>
      <w:bookmarkEnd w:id="19"/>
      <w:bookmarkEnd w:id="20"/>
      <w:bookmarkEnd w:id="21"/>
    </w:p>
    <w:p w14:paraId="03069097">
      <w:pPr>
        <w:pStyle w:val="61"/>
        <w:ind w:firstLine="0" w:firstLineChars="0"/>
        <w:rPr>
          <w:rFonts w:ascii="宋体" w:hAnsi="宋体" w:cs="宋体"/>
        </w:rPr>
      </w:pPr>
    </w:p>
    <w:p w14:paraId="2DE599B1">
      <w:pPr>
        <w:pStyle w:val="61"/>
        <w:ind w:firstLine="0" w:firstLineChars="0"/>
        <w:rPr>
          <w:rFonts w:ascii="宋体" w:hAnsi="宋体" w:cs="宋体"/>
        </w:rPr>
      </w:pPr>
      <w:r>
        <w:rPr>
          <w:rFonts w:hint="eastAsia" w:ascii="宋体" w:hAnsi="宋体" w:cs="宋体"/>
        </w:rPr>
        <w:t>眉山琏升光伏科技有限公司：</w:t>
      </w:r>
    </w:p>
    <w:p w14:paraId="5C45F4EA">
      <w:pPr>
        <w:pStyle w:val="61"/>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          ）</w:t>
      </w:r>
      <w:r>
        <w:rPr>
          <w:rFonts w:hint="eastAsia" w:ascii="宋体" w:hAnsi="宋体" w:cs="宋体"/>
        </w:rPr>
        <w:t>的总价，在满足招标文件中所列该项目项目技术和商务要求的前提下，承包该项目与物流运输相关的工作。</w:t>
      </w:r>
    </w:p>
    <w:p w14:paraId="02D1AF25">
      <w:pPr>
        <w:pStyle w:val="61"/>
        <w:ind w:firstLine="420"/>
        <w:rPr>
          <w:rFonts w:ascii="宋体" w:hAnsi="宋体" w:cs="宋体"/>
        </w:rPr>
      </w:pPr>
      <w:r>
        <w:rPr>
          <w:rFonts w:hint="eastAsia" w:ascii="宋体" w:hAnsi="宋体" w:cs="宋体"/>
        </w:rPr>
        <w:t>2、提供竞标须知中规定的全部竞标文件，其中商务标、技术标、开标一览表正本一份、副本五份，竞标文件电子版U盘一份，保密协议一份。</w:t>
      </w:r>
    </w:p>
    <w:p w14:paraId="4138D4C4">
      <w:pPr>
        <w:pStyle w:val="61"/>
        <w:ind w:firstLine="420"/>
        <w:rPr>
          <w:rFonts w:ascii="宋体" w:hAnsi="宋体" w:cs="宋体"/>
        </w:rPr>
      </w:pPr>
      <w:r>
        <w:rPr>
          <w:rFonts w:hint="eastAsia" w:ascii="宋体" w:hAnsi="宋体" w:cs="宋体"/>
        </w:rPr>
        <w:t>3、保证遵守竞争性谈判文件中的有关规定。</w:t>
      </w:r>
    </w:p>
    <w:p w14:paraId="3C473122">
      <w:pPr>
        <w:pStyle w:val="61"/>
        <w:ind w:firstLine="420"/>
        <w:rPr>
          <w:rFonts w:ascii="宋体" w:hAnsi="宋体" w:cs="宋体"/>
        </w:rPr>
      </w:pPr>
      <w:r>
        <w:rPr>
          <w:rFonts w:hint="eastAsia" w:ascii="宋体" w:hAnsi="宋体" w:cs="宋体"/>
        </w:rPr>
        <w:t>4、保证按《中华人民共和国民法典》履行合同规定的责任和义务。</w:t>
      </w:r>
    </w:p>
    <w:p w14:paraId="1234AC3D">
      <w:pPr>
        <w:pStyle w:val="61"/>
        <w:ind w:firstLine="420"/>
        <w:rPr>
          <w:rFonts w:ascii="宋体" w:hAnsi="宋体" w:cs="宋体"/>
        </w:rPr>
      </w:pPr>
      <w:r>
        <w:rPr>
          <w:rFonts w:hint="eastAsia" w:ascii="宋体" w:hAnsi="宋体" w:cs="宋体"/>
        </w:rPr>
        <w:t>5、愿意向贵方提供任何与该项目竞标有关的数据、情况和技术资料。</w:t>
      </w:r>
    </w:p>
    <w:p w14:paraId="09C04D32">
      <w:pPr>
        <w:pStyle w:val="61"/>
        <w:ind w:firstLine="420"/>
        <w:rPr>
          <w:rFonts w:ascii="宋体" w:hAnsi="宋体" w:cs="宋体"/>
        </w:rPr>
      </w:pPr>
      <w:r>
        <w:rPr>
          <w:rFonts w:hint="eastAsia" w:ascii="宋体" w:hAnsi="宋体" w:cs="宋体"/>
        </w:rPr>
        <w:t>6、一旦我方中标，我方保证在接到甲方通知次日到场并按</w:t>
      </w:r>
      <w:commentRangeStart w:id="1"/>
      <w:r>
        <w:rPr>
          <w:rFonts w:hint="eastAsia" w:ascii="宋体" w:hAnsi="宋体" w:cs="宋体"/>
        </w:rPr>
        <w:t>竞争性谈判文件、合同等文件约定时间按时、按质、按量完成工作</w:t>
      </w:r>
      <w:commentRangeEnd w:id="1"/>
      <w:r>
        <w:commentReference w:id="1"/>
      </w:r>
      <w:r>
        <w:rPr>
          <w:rFonts w:hint="eastAsia" w:ascii="宋体" w:hAnsi="宋体" w:cs="宋体"/>
        </w:rPr>
        <w:t>，且质量标准符合法律法规的规定、相关行业标准、招标方需求及投标文件等文件中的最高要求。</w:t>
      </w:r>
    </w:p>
    <w:p w14:paraId="058AFC43">
      <w:pPr>
        <w:pStyle w:val="61"/>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14:paraId="3FFC4459">
      <w:pPr>
        <w:pStyle w:val="61"/>
        <w:ind w:firstLine="420"/>
        <w:outlineLvl w:val="1"/>
        <w:rPr>
          <w:rFonts w:ascii="宋体" w:hAnsi="宋体" w:cs="宋体"/>
        </w:rPr>
      </w:pPr>
      <w:r>
        <w:rPr>
          <w:rFonts w:hint="eastAsia" w:ascii="宋体" w:hAnsi="宋体" w:cs="宋体"/>
        </w:rPr>
        <w:t>8、无论中标与否，我方愿意承担竞标过程的所有费用。</w:t>
      </w:r>
    </w:p>
    <w:p w14:paraId="4BD6D20A">
      <w:pPr>
        <w:pStyle w:val="61"/>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14:paraId="0B449CF5">
      <w:pPr>
        <w:pStyle w:val="61"/>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（其他补充说明，若无请打斜杠）。</w:t>
      </w:r>
    </w:p>
    <w:p w14:paraId="624615E1">
      <w:pPr>
        <w:pStyle w:val="61"/>
        <w:ind w:firstLine="420"/>
        <w:rPr>
          <w:rFonts w:ascii="宋体" w:hAnsi="宋体" w:cs="宋体"/>
        </w:rPr>
      </w:pPr>
    </w:p>
    <w:p w14:paraId="35C23F64">
      <w:pPr>
        <w:pStyle w:val="61"/>
        <w:ind w:firstLine="420"/>
        <w:rPr>
          <w:rFonts w:ascii="宋体" w:hAnsi="宋体" w:cs="宋体"/>
        </w:rPr>
      </w:pPr>
    </w:p>
    <w:p w14:paraId="7806B352">
      <w:pPr>
        <w:pStyle w:val="61"/>
        <w:ind w:firstLine="420"/>
        <w:rPr>
          <w:rFonts w:ascii="宋体" w:hAnsi="宋体" w:cs="宋体"/>
        </w:rPr>
      </w:pPr>
    </w:p>
    <w:p w14:paraId="341A4262">
      <w:pPr>
        <w:pStyle w:val="61"/>
        <w:ind w:firstLine="5040" w:firstLineChars="2400"/>
        <w:rPr>
          <w:rFonts w:ascii="宋体" w:hAnsi="宋体" w:cs="宋体"/>
        </w:rPr>
      </w:pPr>
      <w:r>
        <w:rPr>
          <w:rFonts w:hint="eastAsia" w:ascii="宋体" w:hAnsi="宋体" w:cs="宋体"/>
        </w:rPr>
        <w:t>法定代表人：（签字或盖章）</w:t>
      </w:r>
    </w:p>
    <w:p w14:paraId="6E716B29">
      <w:pPr>
        <w:pStyle w:val="61"/>
        <w:ind w:firstLine="5040" w:firstLineChars="2400"/>
        <w:rPr>
          <w:rFonts w:ascii="宋体" w:hAnsi="宋体" w:cs="宋体"/>
        </w:rPr>
      </w:pPr>
      <w:r>
        <w:rPr>
          <w:rFonts w:hint="eastAsia" w:ascii="宋体" w:hAnsi="宋体" w:cs="宋体"/>
        </w:rPr>
        <w:t>授权代表人：（签字或盖章）</w:t>
      </w:r>
    </w:p>
    <w:p w14:paraId="102901A1">
      <w:pPr>
        <w:pStyle w:val="61"/>
        <w:ind w:firstLine="5040" w:firstLineChars="2400"/>
        <w:rPr>
          <w:rFonts w:ascii="宋体" w:hAnsi="宋体" w:cs="宋体"/>
        </w:rPr>
      </w:pPr>
      <w:r>
        <w:rPr>
          <w:rFonts w:hint="eastAsia" w:ascii="宋体" w:hAnsi="宋体" w:cs="宋体"/>
        </w:rPr>
        <w:t>竞标单位：（单位公章）</w:t>
      </w:r>
    </w:p>
    <w:p w14:paraId="1030292D">
      <w:pPr>
        <w:pStyle w:val="61"/>
        <w:ind w:firstLine="5040" w:firstLineChars="2400"/>
        <w:rPr>
          <w:rFonts w:ascii="宋体" w:hAnsi="宋体" w:cs="宋体"/>
        </w:rPr>
      </w:pPr>
      <w:r>
        <w:rPr>
          <w:rFonts w:hint="eastAsia" w:ascii="宋体" w:hAnsi="宋体" w:cs="宋体"/>
        </w:rPr>
        <w:t>日期：【】年【】月【】日</w:t>
      </w:r>
    </w:p>
    <w:p w14:paraId="22A852DB">
      <w:pPr>
        <w:rPr>
          <w:rFonts w:ascii="宋体" w:hAnsi="宋体" w:cs="宋体"/>
        </w:rPr>
      </w:pPr>
    </w:p>
    <w:p w14:paraId="2E7F552E">
      <w:pPr>
        <w:rPr>
          <w:rFonts w:ascii="宋体" w:hAnsi="宋体" w:cs="宋体"/>
        </w:rPr>
      </w:pPr>
    </w:p>
    <w:p w14:paraId="65F39356">
      <w:pPr>
        <w:rPr>
          <w:rFonts w:ascii="宋体" w:hAnsi="宋体" w:cs="宋体"/>
        </w:rPr>
      </w:pPr>
    </w:p>
    <w:p w14:paraId="4C682AF9">
      <w:pPr>
        <w:rPr>
          <w:rFonts w:ascii="宋体" w:hAnsi="宋体" w:cs="宋体"/>
        </w:rPr>
      </w:pPr>
      <w:r>
        <w:rPr>
          <w:rFonts w:hint="eastAsia" w:ascii="宋体" w:hAnsi="宋体" w:cs="宋体"/>
        </w:rPr>
        <w:t>*附件2</w:t>
      </w:r>
    </w:p>
    <w:p w14:paraId="53457F67">
      <w:pPr>
        <w:pStyle w:val="61"/>
        <w:ind w:firstLine="0" w:firstLineChars="0"/>
        <w:jc w:val="center"/>
        <w:rPr>
          <w:rFonts w:ascii="宋体" w:hAnsi="宋体" w:cs="宋体"/>
        </w:rPr>
      </w:pPr>
      <w:r>
        <w:rPr>
          <w:rFonts w:hint="eastAsia" w:ascii="宋体" w:hAnsi="宋体" w:cs="宋体"/>
        </w:rPr>
        <w:t>竞标人声明</w:t>
      </w:r>
    </w:p>
    <w:p w14:paraId="2C35704E">
      <w:pPr>
        <w:pStyle w:val="61"/>
        <w:ind w:firstLine="6930" w:firstLineChars="3300"/>
        <w:rPr>
          <w:rFonts w:ascii="宋体" w:hAnsi="宋体" w:cs="宋体"/>
        </w:rPr>
      </w:pPr>
    </w:p>
    <w:p w14:paraId="19222AAB">
      <w:pPr>
        <w:pStyle w:val="61"/>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14:paraId="4ECB9CCA">
      <w:pPr>
        <w:pStyle w:val="61"/>
        <w:ind w:firstLine="0" w:firstLineChars="0"/>
        <w:rPr>
          <w:rFonts w:ascii="宋体" w:hAnsi="宋体" w:cs="宋体"/>
        </w:rPr>
      </w:pPr>
      <w:r>
        <w:rPr>
          <w:rFonts w:hint="eastAsia" w:ascii="宋体" w:hAnsi="宋体" w:cs="宋体"/>
        </w:rPr>
        <w:t>眉山琏升光伏科技有限公司：</w:t>
      </w:r>
    </w:p>
    <w:p w14:paraId="744AD3D6">
      <w:pPr>
        <w:pStyle w:val="61"/>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14:paraId="22BFC322">
      <w:pPr>
        <w:pStyle w:val="61"/>
        <w:ind w:firstLine="420"/>
        <w:rPr>
          <w:rFonts w:hint="eastAsia" w:ascii="宋体" w:hAnsi="宋体" w:cs="宋体"/>
        </w:rPr>
      </w:pPr>
      <w:r>
        <w:rPr>
          <w:rFonts w:hint="eastAsia" w:ascii="宋体" w:hAnsi="宋体" w:cs="宋体"/>
        </w:rPr>
        <w:t>我公司</w:t>
      </w:r>
      <w:r>
        <w:rPr>
          <w:rFonts w:hint="eastAsia" w:ascii="宋体" w:hAnsi="宋体" w:cs="宋体"/>
          <w:lang w:val="en-US" w:eastAsia="zh-CN"/>
        </w:rPr>
        <w:t>与“琏升科技”旗下任何公司</w:t>
      </w:r>
      <w:r>
        <w:rPr>
          <w:rFonts w:hint="eastAsia" w:ascii="宋体" w:hAnsi="宋体" w:cs="宋体"/>
        </w:rPr>
        <w:t>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p>
    <w:p w14:paraId="2B8D8E14">
      <w:pPr>
        <w:pStyle w:val="61"/>
        <w:ind w:firstLine="420"/>
        <w:rPr>
          <w:rFonts w:hint="eastAsia" w:ascii="宋体" w:hAnsi="宋体" w:cs="宋体"/>
        </w:rPr>
      </w:pPr>
    </w:p>
    <w:p w14:paraId="31ADA2FA">
      <w:pPr>
        <w:pStyle w:val="61"/>
        <w:ind w:firstLine="420"/>
        <w:rPr>
          <w:rFonts w:ascii="宋体" w:hAnsi="宋体" w:cs="宋体"/>
        </w:rPr>
      </w:pPr>
      <w:r>
        <w:rPr>
          <w:rFonts w:hint="eastAsia" w:ascii="宋体" w:hAnsi="宋体" w:cs="宋体"/>
        </w:rPr>
        <w:t>特此声明！</w:t>
      </w:r>
    </w:p>
    <w:p w14:paraId="6D52306D">
      <w:pPr>
        <w:pStyle w:val="61"/>
        <w:ind w:firstLine="420"/>
        <w:rPr>
          <w:rFonts w:ascii="宋体" w:hAnsi="宋体" w:cs="宋体"/>
        </w:rPr>
      </w:pPr>
    </w:p>
    <w:p w14:paraId="0518BD1D">
      <w:pPr>
        <w:pStyle w:val="61"/>
        <w:ind w:firstLine="420"/>
        <w:rPr>
          <w:rFonts w:ascii="宋体" w:hAnsi="宋体" w:cs="宋体"/>
        </w:rPr>
      </w:pPr>
    </w:p>
    <w:p w14:paraId="211BAA39">
      <w:pPr>
        <w:pStyle w:val="61"/>
        <w:ind w:firstLine="420"/>
        <w:rPr>
          <w:rFonts w:ascii="宋体" w:hAnsi="宋体" w:cs="宋体"/>
        </w:rPr>
      </w:pPr>
    </w:p>
    <w:p w14:paraId="3D5E1863">
      <w:pPr>
        <w:pStyle w:val="61"/>
        <w:ind w:firstLine="420"/>
        <w:rPr>
          <w:rFonts w:ascii="宋体" w:hAnsi="宋体" w:cs="宋体"/>
        </w:rPr>
      </w:pPr>
    </w:p>
    <w:p w14:paraId="5DDA52F9">
      <w:pPr>
        <w:pStyle w:val="61"/>
        <w:ind w:firstLine="420"/>
        <w:rPr>
          <w:rFonts w:ascii="宋体" w:hAnsi="宋体" w:cs="宋体"/>
        </w:rPr>
      </w:pPr>
    </w:p>
    <w:p w14:paraId="1BADFF77">
      <w:pPr>
        <w:pStyle w:val="61"/>
        <w:ind w:firstLine="420"/>
        <w:rPr>
          <w:rFonts w:ascii="宋体" w:hAnsi="宋体" w:cs="宋体"/>
        </w:rPr>
      </w:pPr>
    </w:p>
    <w:p w14:paraId="7D2E2602">
      <w:pPr>
        <w:pStyle w:val="61"/>
        <w:ind w:firstLine="5040" w:firstLineChars="2400"/>
        <w:rPr>
          <w:rFonts w:ascii="宋体" w:hAnsi="宋体" w:cs="宋体"/>
        </w:rPr>
      </w:pPr>
      <w:r>
        <w:rPr>
          <w:rFonts w:hint="eastAsia" w:ascii="宋体" w:hAnsi="宋体" w:cs="宋体"/>
        </w:rPr>
        <w:t>法定代表人：（签字或盖章）</w:t>
      </w:r>
    </w:p>
    <w:p w14:paraId="6E751A41">
      <w:pPr>
        <w:pStyle w:val="61"/>
        <w:ind w:firstLine="5040" w:firstLineChars="2400"/>
        <w:rPr>
          <w:rFonts w:ascii="宋体" w:hAnsi="宋体" w:cs="宋体"/>
        </w:rPr>
      </w:pPr>
      <w:r>
        <w:rPr>
          <w:rFonts w:hint="eastAsia" w:ascii="宋体" w:hAnsi="宋体" w:cs="宋体"/>
        </w:rPr>
        <w:t>竞标单位授权代表：（签字或盖章）</w:t>
      </w:r>
    </w:p>
    <w:p w14:paraId="1D7D0F73">
      <w:pPr>
        <w:pStyle w:val="61"/>
        <w:ind w:firstLine="5040" w:firstLineChars="2400"/>
        <w:rPr>
          <w:rFonts w:ascii="宋体" w:hAnsi="宋体" w:cs="宋体"/>
        </w:rPr>
      </w:pPr>
      <w:r>
        <w:rPr>
          <w:rFonts w:hint="eastAsia" w:ascii="宋体" w:hAnsi="宋体" w:cs="宋体"/>
        </w:rPr>
        <w:t>竞标单位：（加盖公章）</w:t>
      </w:r>
    </w:p>
    <w:p w14:paraId="61C66E8A">
      <w:pPr>
        <w:pStyle w:val="61"/>
        <w:ind w:firstLine="5040" w:firstLineChars="2400"/>
        <w:rPr>
          <w:rFonts w:ascii="宋体" w:hAnsi="宋体" w:cs="宋体"/>
        </w:rPr>
      </w:pPr>
      <w:r>
        <w:rPr>
          <w:rFonts w:hint="eastAsia" w:ascii="宋体" w:hAnsi="宋体" w:cs="宋体"/>
        </w:rPr>
        <w:t>日期：【】年【】月【】日</w:t>
      </w:r>
    </w:p>
    <w:p w14:paraId="148B9414">
      <w:pPr>
        <w:spacing w:line="360" w:lineRule="auto"/>
        <w:rPr>
          <w:rFonts w:ascii="宋体" w:hAnsi="宋体" w:eastAsia="宋体" w:cs="宋体"/>
        </w:rPr>
      </w:pPr>
      <w:r>
        <w:rPr>
          <w:rFonts w:hint="eastAsia" w:ascii="宋体" w:hAnsi="宋体" w:eastAsia="宋体" w:cs="宋体"/>
        </w:rPr>
        <w:br w:type="page"/>
      </w:r>
    </w:p>
    <w:p w14:paraId="49BC84FA">
      <w:pPr>
        <w:pStyle w:val="63"/>
        <w:ind w:firstLine="0" w:firstLineChars="0"/>
        <w:rPr>
          <w:rFonts w:ascii="宋体" w:hAnsi="宋体" w:cs="宋体"/>
        </w:rPr>
      </w:pPr>
      <w:r>
        <w:rPr>
          <w:rFonts w:hint="eastAsia" w:ascii="宋体" w:hAnsi="宋体" w:cs="宋体"/>
        </w:rPr>
        <w:t>*附件3</w:t>
      </w:r>
    </w:p>
    <w:p w14:paraId="6046501F">
      <w:pPr>
        <w:pStyle w:val="61"/>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2" w:name="_Toc115362490"/>
      <w:bookmarkStart w:id="23" w:name="_Toc115362587"/>
      <w:bookmarkStart w:id="24" w:name="_Toc115362806"/>
      <w:r>
        <w:rPr>
          <w:rStyle w:val="37"/>
          <w:rFonts w:hint="eastAsia" w:ascii="宋体" w:hAnsi="宋体" w:cs="宋体"/>
          <w:color w:val="000000" w:themeColor="text1"/>
          <w14:textFill>
            <w14:solidFill>
              <w14:schemeClr w14:val="tx1"/>
            </w14:solidFill>
          </w14:textFill>
        </w:rPr>
        <w:t>法定代表人授权委托书</w:t>
      </w:r>
      <w:bookmarkEnd w:id="22"/>
      <w:bookmarkEnd w:id="23"/>
      <w:bookmarkEnd w:id="24"/>
      <w:r>
        <w:rPr>
          <w:rStyle w:val="37"/>
          <w:rFonts w:hint="eastAsia" w:ascii="宋体" w:hAnsi="宋体" w:cs="宋体"/>
          <w:color w:val="000000" w:themeColor="text1"/>
          <w14:textFill>
            <w14:solidFill>
              <w14:schemeClr w14:val="tx1"/>
            </w14:solidFill>
          </w14:textFill>
        </w:rPr>
        <w:fldChar w:fldCharType="end"/>
      </w:r>
    </w:p>
    <w:p w14:paraId="047CA549">
      <w:pPr>
        <w:pStyle w:val="61"/>
        <w:ind w:firstLine="420"/>
        <w:rPr>
          <w:rFonts w:ascii="宋体" w:hAnsi="宋体" w:cs="宋体"/>
        </w:rPr>
      </w:pPr>
    </w:p>
    <w:p w14:paraId="3CDD83D6">
      <w:pPr>
        <w:pStyle w:val="61"/>
        <w:ind w:firstLine="0" w:firstLineChars="0"/>
        <w:rPr>
          <w:rFonts w:ascii="宋体" w:hAnsi="宋体" w:cs="宋体"/>
        </w:rPr>
      </w:pPr>
      <w:r>
        <w:rPr>
          <w:rFonts w:hint="eastAsia" w:ascii="宋体" w:hAnsi="宋体" w:cs="宋体"/>
        </w:rPr>
        <w:t>眉山琏升光伏科技有限公司：</w:t>
      </w:r>
    </w:p>
    <w:p w14:paraId="191789ED">
      <w:pPr>
        <w:pStyle w:val="61"/>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14:paraId="37131321">
      <w:pPr>
        <w:pStyle w:val="61"/>
        <w:ind w:firstLine="420"/>
        <w:rPr>
          <w:rFonts w:ascii="宋体" w:hAnsi="宋体" w:cs="宋体"/>
        </w:rPr>
      </w:pPr>
      <w:r>
        <w:rPr>
          <w:rFonts w:hint="eastAsia" w:ascii="宋体" w:hAnsi="宋体" w:cs="宋体"/>
        </w:rPr>
        <w:t>法定代表人身份证复印件：</w:t>
      </w:r>
    </w:p>
    <w:tbl>
      <w:tblPr>
        <w:tblStyle w:val="32"/>
        <w:tblW w:w="5000" w:type="pct"/>
        <w:tblInd w:w="0" w:type="dxa"/>
        <w:tblLayout w:type="autofit"/>
        <w:tblCellMar>
          <w:top w:w="0" w:type="dxa"/>
          <w:left w:w="108" w:type="dxa"/>
          <w:bottom w:w="0" w:type="dxa"/>
          <w:right w:w="108" w:type="dxa"/>
        </w:tblCellMar>
      </w:tblPr>
      <w:tblGrid>
        <w:gridCol w:w="4997"/>
        <w:gridCol w:w="5000"/>
      </w:tblGrid>
      <w:tr w14:paraId="30C24FA8">
        <w:tblPrEx>
          <w:tblCellMar>
            <w:top w:w="0" w:type="dxa"/>
            <w:left w:w="108" w:type="dxa"/>
            <w:bottom w:w="0" w:type="dxa"/>
            <w:right w:w="108" w:type="dxa"/>
          </w:tblCellMar>
        </w:tblPrEx>
        <w:trPr>
          <w:trHeight w:val="3912" w:hRule="atLeast"/>
        </w:trPr>
        <w:tc>
          <w:tcPr>
            <w:tcW w:w="2499" w:type="pct"/>
          </w:tcPr>
          <w:p w14:paraId="71D19E25">
            <w:pPr>
              <w:pStyle w:val="61"/>
              <w:widowControl w:val="0"/>
              <w:ind w:firstLine="420"/>
              <w:jc w:val="both"/>
              <w:rPr>
                <w:rFonts w:ascii="宋体" w:hAnsi="宋体" w:cs="宋体"/>
              </w:rPr>
            </w:pPr>
            <w:r>
              <w:rPr>
                <w:rFonts w:hint="eastAsia" w:ascii="宋体" w:hAnsi="宋体" w:cs="宋体"/>
              </w:rPr>
              <w:t>正面</w:t>
            </w:r>
          </w:p>
        </w:tc>
        <w:tc>
          <w:tcPr>
            <w:tcW w:w="2500" w:type="pct"/>
          </w:tcPr>
          <w:p w14:paraId="11ACE462">
            <w:pPr>
              <w:pStyle w:val="61"/>
              <w:widowControl w:val="0"/>
              <w:ind w:firstLine="420"/>
              <w:jc w:val="both"/>
              <w:rPr>
                <w:rFonts w:ascii="宋体" w:hAnsi="宋体" w:cs="宋体"/>
              </w:rPr>
            </w:pPr>
            <w:r>
              <w:rPr>
                <w:rFonts w:hint="eastAsia" w:ascii="宋体" w:hAnsi="宋体" w:cs="宋体"/>
              </w:rPr>
              <w:t>反面</w:t>
            </w:r>
          </w:p>
        </w:tc>
      </w:tr>
    </w:tbl>
    <w:p w14:paraId="2976A185">
      <w:pPr>
        <w:pStyle w:val="61"/>
        <w:ind w:firstLine="420"/>
        <w:rPr>
          <w:rFonts w:ascii="宋体" w:hAnsi="宋体" w:cs="宋体"/>
        </w:rPr>
      </w:pPr>
      <w:r>
        <w:rPr>
          <w:rFonts w:hint="eastAsia" w:ascii="宋体" w:hAnsi="宋体" w:cs="宋体"/>
        </w:rPr>
        <w:t>授权代表身份证复印件：</w:t>
      </w:r>
    </w:p>
    <w:tbl>
      <w:tblPr>
        <w:tblStyle w:val="32"/>
        <w:tblW w:w="0" w:type="auto"/>
        <w:tblInd w:w="0" w:type="dxa"/>
        <w:tblLayout w:type="autofit"/>
        <w:tblCellMar>
          <w:top w:w="0" w:type="dxa"/>
          <w:left w:w="108" w:type="dxa"/>
          <w:bottom w:w="0" w:type="dxa"/>
          <w:right w:w="108" w:type="dxa"/>
        </w:tblCellMar>
      </w:tblPr>
      <w:tblGrid>
        <w:gridCol w:w="4998"/>
        <w:gridCol w:w="4999"/>
      </w:tblGrid>
      <w:tr w14:paraId="5DA0430E">
        <w:tblPrEx>
          <w:tblCellMar>
            <w:top w:w="0" w:type="dxa"/>
            <w:left w:w="108" w:type="dxa"/>
            <w:bottom w:w="0" w:type="dxa"/>
            <w:right w:w="108" w:type="dxa"/>
          </w:tblCellMar>
        </w:tblPrEx>
        <w:trPr>
          <w:trHeight w:val="4152" w:hRule="atLeast"/>
        </w:trPr>
        <w:tc>
          <w:tcPr>
            <w:tcW w:w="4998" w:type="dxa"/>
          </w:tcPr>
          <w:p w14:paraId="471F3BB7">
            <w:pPr>
              <w:pStyle w:val="61"/>
              <w:widowControl w:val="0"/>
              <w:ind w:firstLine="420"/>
              <w:jc w:val="both"/>
              <w:rPr>
                <w:rFonts w:ascii="宋体" w:hAnsi="宋体" w:cs="宋体"/>
              </w:rPr>
            </w:pPr>
            <w:r>
              <w:rPr>
                <w:rFonts w:hint="eastAsia" w:ascii="宋体" w:hAnsi="宋体" w:cs="宋体"/>
              </w:rPr>
              <w:t>正面</w:t>
            </w:r>
          </w:p>
        </w:tc>
        <w:tc>
          <w:tcPr>
            <w:tcW w:w="4999" w:type="dxa"/>
          </w:tcPr>
          <w:p w14:paraId="1442B180">
            <w:pPr>
              <w:pStyle w:val="61"/>
              <w:widowControl w:val="0"/>
              <w:ind w:firstLine="420"/>
              <w:jc w:val="both"/>
              <w:rPr>
                <w:rFonts w:ascii="宋体" w:hAnsi="宋体" w:cs="宋体"/>
              </w:rPr>
            </w:pPr>
            <w:r>
              <w:rPr>
                <w:rFonts w:hint="eastAsia" w:ascii="宋体" w:hAnsi="宋体" w:cs="宋体"/>
              </w:rPr>
              <w:t>反面</w:t>
            </w:r>
          </w:p>
        </w:tc>
      </w:tr>
    </w:tbl>
    <w:p w14:paraId="68395BD5">
      <w:pPr>
        <w:pStyle w:val="61"/>
        <w:ind w:firstLine="0" w:firstLineChars="0"/>
        <w:rPr>
          <w:rFonts w:ascii="宋体" w:hAnsi="宋体" w:cs="宋体"/>
        </w:rPr>
      </w:pPr>
    </w:p>
    <w:p w14:paraId="7B84DBDB">
      <w:pPr>
        <w:pStyle w:val="61"/>
        <w:ind w:firstLine="5040" w:firstLineChars="2400"/>
        <w:rPr>
          <w:rFonts w:ascii="宋体" w:hAnsi="宋体" w:cs="宋体"/>
        </w:rPr>
      </w:pPr>
      <w:r>
        <w:rPr>
          <w:rFonts w:hint="eastAsia" w:ascii="宋体" w:hAnsi="宋体" w:cs="宋体"/>
        </w:rPr>
        <w:t>竞标单位法定代表人（签字或盖章）:</w:t>
      </w:r>
    </w:p>
    <w:p w14:paraId="32F36CD3">
      <w:pPr>
        <w:pStyle w:val="61"/>
        <w:ind w:firstLine="5040" w:firstLineChars="2400"/>
        <w:rPr>
          <w:rFonts w:ascii="宋体" w:hAnsi="宋体" w:cs="宋体"/>
        </w:rPr>
      </w:pPr>
      <w:r>
        <w:rPr>
          <w:rFonts w:hint="eastAsia" w:ascii="宋体" w:hAnsi="宋体" w:cs="宋体"/>
        </w:rPr>
        <w:t>竞标单位授权代表（签字）：</w:t>
      </w:r>
    </w:p>
    <w:p w14:paraId="3FA2B5B1">
      <w:pPr>
        <w:pStyle w:val="61"/>
        <w:ind w:firstLine="5040" w:firstLineChars="2400"/>
        <w:rPr>
          <w:rFonts w:ascii="宋体" w:hAnsi="宋体" w:cs="宋体"/>
        </w:rPr>
      </w:pPr>
      <w:r>
        <w:rPr>
          <w:rFonts w:hint="eastAsia" w:ascii="宋体" w:hAnsi="宋体" w:cs="宋体"/>
        </w:rPr>
        <w:t>竞标单位（加盖公章）:</w:t>
      </w:r>
    </w:p>
    <w:p w14:paraId="60211560">
      <w:pPr>
        <w:pStyle w:val="61"/>
        <w:ind w:firstLine="5040" w:firstLineChars="2400"/>
        <w:rPr>
          <w:rFonts w:ascii="宋体" w:hAnsi="宋体" w:cs="宋体"/>
        </w:rPr>
      </w:pPr>
      <w:r>
        <w:rPr>
          <w:rFonts w:hint="eastAsia" w:ascii="宋体" w:hAnsi="宋体" w:cs="宋体"/>
        </w:rPr>
        <w:t>日期：【】年【】月【】日</w:t>
      </w:r>
      <w:r>
        <w:rPr>
          <w:rFonts w:hint="eastAsia" w:ascii="宋体" w:hAnsi="宋体" w:cs="宋体"/>
        </w:rPr>
        <w:br w:type="page"/>
      </w:r>
    </w:p>
    <w:p w14:paraId="703DE80D">
      <w:pPr>
        <w:pStyle w:val="63"/>
        <w:ind w:firstLine="0" w:firstLineChars="0"/>
        <w:rPr>
          <w:rFonts w:ascii="宋体" w:hAnsi="宋体" w:cs="宋体"/>
        </w:rPr>
      </w:pPr>
      <w:r>
        <w:rPr>
          <w:rFonts w:hint="eastAsia" w:ascii="宋体" w:hAnsi="宋体" w:cs="宋体"/>
        </w:rPr>
        <w:t>*附件4</w:t>
      </w:r>
    </w:p>
    <w:p w14:paraId="11FC354F">
      <w:pPr>
        <w:pStyle w:val="61"/>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5" w:name="_Toc115362588"/>
      <w:bookmarkStart w:id="26" w:name="_Toc115362491"/>
      <w:bookmarkStart w:id="27" w:name="_Toc115362807"/>
      <w:r>
        <w:rPr>
          <w:rStyle w:val="37"/>
          <w:rFonts w:hint="eastAsia" w:ascii="宋体" w:hAnsi="宋体" w:cs="宋体"/>
          <w:color w:val="000000" w:themeColor="text1"/>
          <w14:textFill>
            <w14:solidFill>
              <w14:schemeClr w14:val="tx1"/>
            </w14:solidFill>
          </w14:textFill>
        </w:rPr>
        <w:t>竞标人承诺函</w:t>
      </w:r>
      <w:bookmarkEnd w:id="25"/>
      <w:bookmarkEnd w:id="26"/>
      <w:bookmarkEnd w:id="27"/>
      <w:r>
        <w:rPr>
          <w:rStyle w:val="37"/>
          <w:rFonts w:hint="eastAsia" w:ascii="宋体" w:hAnsi="宋体" w:cs="宋体"/>
          <w:color w:val="000000" w:themeColor="text1"/>
          <w14:textFill>
            <w14:solidFill>
              <w14:schemeClr w14:val="tx1"/>
            </w14:solidFill>
          </w14:textFill>
        </w:rPr>
        <w:fldChar w:fldCharType="end"/>
      </w:r>
    </w:p>
    <w:p w14:paraId="1395D179">
      <w:pPr>
        <w:pStyle w:val="61"/>
        <w:ind w:firstLine="0" w:firstLineChars="0"/>
        <w:rPr>
          <w:rFonts w:ascii="宋体" w:hAnsi="宋体" w:cs="宋体"/>
        </w:rPr>
      </w:pPr>
      <w:r>
        <w:rPr>
          <w:rFonts w:hint="eastAsia" w:ascii="宋体" w:hAnsi="宋体" w:cs="宋体"/>
        </w:rPr>
        <w:t>眉山琏升光伏科技有限公司：</w:t>
      </w:r>
    </w:p>
    <w:p w14:paraId="7591C427">
      <w:pPr>
        <w:pStyle w:val="61"/>
        <w:ind w:firstLine="420"/>
        <w:rPr>
          <w:rFonts w:ascii="宋体" w:hAnsi="宋体" w:cs="宋体"/>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我代表（竞标单位名称），在此做出如下承诺：</w:t>
      </w:r>
    </w:p>
    <w:p w14:paraId="741F0B05">
      <w:pPr>
        <w:pStyle w:val="61"/>
        <w:ind w:firstLine="420"/>
        <w:outlineLvl w:val="1"/>
        <w:rPr>
          <w:rFonts w:ascii="宋体" w:hAnsi="宋体" w:cs="宋体"/>
        </w:rPr>
      </w:pPr>
      <w:r>
        <w:rPr>
          <w:rFonts w:hint="eastAsia" w:ascii="宋体" w:hAnsi="宋体" w:cs="宋体"/>
        </w:rPr>
        <w:t>1、完全理解和接受招标文件的一切规定和要求。</w:t>
      </w:r>
    </w:p>
    <w:p w14:paraId="65F6AC96">
      <w:pPr>
        <w:pStyle w:val="61"/>
        <w:ind w:firstLine="420"/>
        <w:rPr>
          <w:rFonts w:ascii="宋体" w:hAnsi="宋体" w:cs="宋体"/>
        </w:rPr>
      </w:pPr>
      <w:r>
        <w:rPr>
          <w:rFonts w:hint="eastAsia" w:ascii="宋体" w:hAnsi="宋体" w:cs="宋体"/>
        </w:rPr>
        <w:t>2、我方的竞标报价为固定价，并充分考虑了履行合同期市场等因素变化的风险。在无</w:t>
      </w:r>
      <w:r>
        <w:rPr>
          <w:rFonts w:hint="eastAsia" w:ascii="宋体" w:hAnsi="宋体" w:cs="宋体"/>
          <w:lang w:val="en-US" w:eastAsia="zh-CN"/>
        </w:rPr>
        <w:t>路线</w:t>
      </w:r>
      <w:r>
        <w:rPr>
          <w:rFonts w:hint="eastAsia" w:ascii="宋体" w:hAnsi="宋体" w:cs="宋体"/>
        </w:rPr>
        <w:t>调整的情况下，竞标报价在竞标有效期和合同有效期内固定不变。</w:t>
      </w:r>
    </w:p>
    <w:p w14:paraId="4347D461">
      <w:pPr>
        <w:pStyle w:val="61"/>
        <w:ind w:firstLine="420"/>
        <w:rPr>
          <w:rFonts w:ascii="宋体" w:hAnsi="宋体" w:cs="宋体"/>
        </w:rPr>
      </w:pPr>
      <w:r>
        <w:rPr>
          <w:rFonts w:hint="eastAsia" w:ascii="宋体" w:hAnsi="宋体" w:cs="宋体"/>
        </w:rPr>
        <w:t>3、若中标，我方将按照竞争性谈判文件的具体规定及合同模板与招标人签订合同，并且严格按合同规定向招标方履行合同义务，为招标方提供优质的物流运输</w:t>
      </w:r>
      <w:r>
        <w:rPr>
          <w:rFonts w:hint="eastAsia" w:ascii="宋体" w:hAnsi="宋体" w:cs="Times New Roman"/>
          <w:szCs w:val="21"/>
        </w:rPr>
        <w:t>服务</w:t>
      </w:r>
      <w:r>
        <w:rPr>
          <w:rFonts w:hint="eastAsia" w:ascii="宋体" w:hAnsi="宋体" w:cs="宋体"/>
        </w:rPr>
        <w:t>，按招标人要求提供物流服务。如果在合同执行过程中，发现服务质量问题、有缺陷和技术资料有错误，或者由于供方技术人员指导错误和疏忽造成招标人损坏或影响生产正常运行，应立即无偿采取有效措施弥补。如给贵方造成损失（包括但不限于货品损失、维修损失、工期延误的损失、违约金、赔偿金等），将全额赔偿。</w:t>
      </w:r>
    </w:p>
    <w:p w14:paraId="35AB5791">
      <w:pPr>
        <w:pStyle w:val="61"/>
        <w:ind w:firstLine="420"/>
        <w:rPr>
          <w:rFonts w:ascii="宋体" w:hAnsi="宋体" w:cs="宋体"/>
        </w:rPr>
      </w:pPr>
      <w:r>
        <w:rPr>
          <w:rFonts w:hint="eastAsia" w:ascii="宋体" w:hAnsi="宋体" w:cs="宋体"/>
        </w:rPr>
        <w:t>4、我方已经详细阅读了竞争性谈判文件，包括澄清文件、修改（如果有）和所有供参考的资料以及有关附件，并清楚今后无权再对此提出理解不清或误解的问题。</w:t>
      </w:r>
    </w:p>
    <w:p w14:paraId="094B36B6">
      <w:pPr>
        <w:pStyle w:val="61"/>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14:paraId="257EA036">
      <w:pPr>
        <w:pStyle w:val="61"/>
        <w:ind w:firstLine="420"/>
        <w:rPr>
          <w:rFonts w:ascii="宋体" w:hAnsi="宋体" w:cs="宋体"/>
        </w:rPr>
      </w:pPr>
      <w:r>
        <w:rPr>
          <w:rFonts w:hint="eastAsia" w:ascii="宋体" w:hAnsi="宋体" w:cs="宋体"/>
        </w:rPr>
        <w:t>6、我方保证所提供的服务是先进的、成熟的、质量优良的，服务内容符合安全可靠、长期稳定、经济运行和易于维护的要求。</w:t>
      </w:r>
    </w:p>
    <w:p w14:paraId="05D50506">
      <w:pPr>
        <w:pStyle w:val="61"/>
        <w:ind w:firstLine="420"/>
        <w:rPr>
          <w:rFonts w:ascii="宋体" w:hAnsi="宋体" w:cs="宋体"/>
        </w:rPr>
      </w:pPr>
      <w:r>
        <w:rPr>
          <w:rFonts w:hint="eastAsia" w:ascii="宋体" w:hAnsi="宋体" w:cs="宋体"/>
        </w:rPr>
        <w:t>7、我方保证所交付的技术资料完整和内容正确，并能满足招标人物流运输的相关要求，所提供的产品及服务满足或超过招标文件中的技术要求，并且能够按照贵方的要求及时提供。</w:t>
      </w:r>
    </w:p>
    <w:p w14:paraId="582E5CA5">
      <w:pPr>
        <w:pStyle w:val="61"/>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派车、装卸货、运输等）未能按时达成、产品或服务存在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可能导致项目进度延迟或其他影响项目正常推进的情形时，买方为保证项目顺利推进而采取的其他措施所产生的费用；因竞标单位原因导致项目延迟投产造成的销售损失；其他的“合理损失”。</w:t>
      </w:r>
    </w:p>
    <w:p w14:paraId="05A4F8E4">
      <w:pPr>
        <w:pStyle w:val="61"/>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14:paraId="24ECF93A">
      <w:pPr>
        <w:pStyle w:val="61"/>
        <w:ind w:firstLine="5040" w:firstLineChars="2400"/>
        <w:rPr>
          <w:rFonts w:ascii="宋体" w:hAnsi="宋体" w:cs="宋体"/>
        </w:rPr>
      </w:pPr>
      <w:r>
        <w:rPr>
          <w:rFonts w:hint="eastAsia" w:ascii="宋体" w:hAnsi="宋体" w:cs="宋体"/>
        </w:rPr>
        <w:t>竞标单位授权代表（签字或盖章）:</w:t>
      </w:r>
    </w:p>
    <w:p w14:paraId="3221FAF7">
      <w:pPr>
        <w:pStyle w:val="61"/>
        <w:ind w:firstLine="5040" w:firstLineChars="2400"/>
        <w:rPr>
          <w:rFonts w:ascii="宋体" w:hAnsi="宋体" w:cs="宋体"/>
        </w:rPr>
      </w:pPr>
      <w:r>
        <w:rPr>
          <w:rFonts w:hint="eastAsia" w:ascii="宋体" w:hAnsi="宋体" w:cs="宋体"/>
        </w:rPr>
        <w:t>竞标单位（加盖公章）:</w:t>
      </w:r>
    </w:p>
    <w:p w14:paraId="5CA5A7DA">
      <w:pPr>
        <w:pStyle w:val="59"/>
        <w:spacing w:line="360" w:lineRule="auto"/>
        <w:ind w:firstLine="5040" w:firstLineChars="2400"/>
        <w:rPr>
          <w:rFonts w:ascii="宋体" w:hAnsi="宋体" w:eastAsia="宋体"/>
        </w:rPr>
      </w:pPr>
      <w:r>
        <w:rPr>
          <w:rFonts w:hint="eastAsia" w:ascii="宋体" w:hAnsi="宋体" w:eastAsia="宋体" w:cs="宋体"/>
        </w:rPr>
        <w:t>日期：【】年【】月【】日</w:t>
      </w:r>
      <w:r>
        <w:rPr>
          <w:rFonts w:hint="eastAsia" w:ascii="宋体" w:hAnsi="宋体" w:eastAsia="宋体"/>
        </w:rPr>
        <w:br w:type="page"/>
      </w:r>
    </w:p>
    <w:p w14:paraId="5A253308">
      <w:pPr>
        <w:pStyle w:val="63"/>
        <w:ind w:firstLine="0" w:firstLineChars="0"/>
        <w:outlineLvl w:val="2"/>
        <w:rPr>
          <w:rFonts w:ascii="宋体" w:hAnsi="宋体" w:cs="宋体"/>
        </w:rPr>
      </w:pPr>
      <w:r>
        <w:rPr>
          <w:rFonts w:hint="eastAsia" w:ascii="宋体" w:hAnsi="宋体" w:cs="宋体"/>
        </w:rPr>
        <w:t>附件5</w:t>
      </w:r>
    </w:p>
    <w:p w14:paraId="602395C4">
      <w:pPr>
        <w:pStyle w:val="61"/>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8" w:name="_Toc115424834"/>
      <w:bookmarkStart w:id="29" w:name="_Toc115362492"/>
      <w:bookmarkStart w:id="30" w:name="_Toc115362808"/>
      <w:bookmarkStart w:id="31" w:name="_Toc115362589"/>
      <w:r>
        <w:rPr>
          <w:rStyle w:val="37"/>
          <w:rFonts w:hint="eastAsia" w:ascii="宋体" w:hAnsi="宋体" w:cs="宋体"/>
          <w:color w:val="000000" w:themeColor="text1"/>
          <w14:textFill>
            <w14:solidFill>
              <w14:schemeClr w14:val="tx1"/>
            </w14:solidFill>
          </w14:textFill>
        </w:rPr>
        <w:t>开标一览表</w:t>
      </w:r>
      <w:bookmarkEnd w:id="28"/>
      <w:bookmarkEnd w:id="29"/>
      <w:bookmarkEnd w:id="30"/>
      <w:bookmarkEnd w:id="31"/>
      <w:r>
        <w:rPr>
          <w:rStyle w:val="37"/>
          <w:rFonts w:hint="eastAsia" w:ascii="宋体" w:hAnsi="宋体" w:cs="宋体"/>
          <w:color w:val="000000" w:themeColor="text1"/>
          <w14:textFill>
            <w14:solidFill>
              <w14:schemeClr w14:val="tx1"/>
            </w14:solidFill>
          </w14:textFill>
        </w:rPr>
        <w:fldChar w:fldCharType="end"/>
      </w:r>
    </w:p>
    <w:p w14:paraId="50357491">
      <w:pPr>
        <w:pStyle w:val="61"/>
        <w:ind w:firstLine="0" w:firstLineChars="0"/>
        <w:rPr>
          <w:rFonts w:ascii="宋体" w:hAnsi="宋体" w:cs="宋体"/>
        </w:rPr>
      </w:pPr>
      <w:r>
        <w:rPr>
          <w:rFonts w:hint="eastAsia" w:ascii="宋体" w:hAnsi="宋体" w:cs="宋体"/>
        </w:rPr>
        <w:t>竞标人名称：</w:t>
      </w:r>
    </w:p>
    <w:p w14:paraId="2DC5BBE3">
      <w:pPr>
        <w:rPr>
          <w:rFonts w:ascii="宋体" w:hAnsi="宋体" w:eastAsia="宋体" w:cs="宋体"/>
        </w:rPr>
      </w:pPr>
      <w:r>
        <w:rPr>
          <w:rFonts w:hint="eastAsia" w:ascii="宋体" w:hAnsi="宋体" w:eastAsia="宋体" w:cs="宋体"/>
        </w:rPr>
        <w:t>项目名称：眉山琏升光伏科技有限公司新能源 8GW 高效异质结电池片项目</w:t>
      </w:r>
      <w:r>
        <w:rPr>
          <w:rFonts w:ascii="宋体" w:hAnsi="宋体" w:eastAsia="宋体" w:cs="宋体"/>
        </w:rPr>
        <w:t>—</w:t>
      </w:r>
      <w:r>
        <w:rPr>
          <w:rFonts w:hint="eastAsia" w:ascii="宋体" w:hAnsi="宋体" w:eastAsia="宋体" w:cs="宋体"/>
        </w:rPr>
        <w:t>国内物流运输</w:t>
      </w:r>
    </w:p>
    <w:p w14:paraId="7BE9F93E">
      <w:pPr>
        <w:rPr>
          <w:rFonts w:ascii="宋体" w:hAnsi="宋体" w:eastAsia="宋体" w:cs="宋体"/>
        </w:rPr>
      </w:pPr>
      <w:r>
        <w:rPr>
          <w:rFonts w:hint="eastAsia" w:ascii="宋体" w:hAnsi="宋体" w:eastAsia="宋体" w:cs="宋体"/>
        </w:rPr>
        <w:t>起运地：四川省眉山市丹棱县（四川丹棱经济开发区A区）兴欣大道1号</w:t>
      </w:r>
    </w:p>
    <w:tbl>
      <w:tblPr>
        <w:tblStyle w:val="32"/>
        <w:tblW w:w="92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2"/>
        <w:gridCol w:w="1248"/>
        <w:gridCol w:w="1540"/>
        <w:gridCol w:w="1540"/>
        <w:gridCol w:w="1685"/>
        <w:gridCol w:w="1685"/>
      </w:tblGrid>
      <w:tr w14:paraId="758C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2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8C26">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太阳能电池片运输路线报价单</w:t>
            </w:r>
          </w:p>
        </w:tc>
      </w:tr>
      <w:tr w14:paraId="6AAC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F8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标的物</w:t>
            </w:r>
          </w:p>
        </w:tc>
        <w:tc>
          <w:tcPr>
            <w:tcW w:w="6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897A3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物流公司名称</w:t>
            </w:r>
          </w:p>
        </w:tc>
      </w:tr>
      <w:tr w14:paraId="433A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FF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线路名称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9B6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里程/KM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A36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7.6m-12托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12E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9.6m-16托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8E2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12.5m-20托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21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16.5m-28托</w:t>
            </w:r>
          </w:p>
        </w:tc>
      </w:tr>
      <w:tr w14:paraId="3C18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14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1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A74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099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6D6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0192">
            <w:pPr>
              <w:rPr>
                <w:rFonts w:hint="eastAsia" w:ascii="微软雅黑" w:hAnsi="微软雅黑" w:eastAsia="微软雅黑" w:cs="微软雅黑"/>
                <w:i w:val="0"/>
                <w:iCs w:val="0"/>
                <w:color w:val="000000"/>
                <w:sz w:val="20"/>
                <w:szCs w:val="20"/>
                <w:u w:val="none"/>
              </w:rPr>
            </w:pPr>
          </w:p>
        </w:tc>
      </w:tr>
      <w:tr w14:paraId="1389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CC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浙江温州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30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94D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8E6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7BE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0CAB">
            <w:pPr>
              <w:rPr>
                <w:rFonts w:hint="eastAsia" w:ascii="微软雅黑" w:hAnsi="微软雅黑" w:eastAsia="微软雅黑" w:cs="微软雅黑"/>
                <w:i w:val="0"/>
                <w:iCs w:val="0"/>
                <w:color w:val="000000"/>
                <w:sz w:val="20"/>
                <w:szCs w:val="20"/>
                <w:u w:val="none"/>
              </w:rPr>
            </w:pPr>
          </w:p>
        </w:tc>
      </w:tr>
      <w:tr w14:paraId="7D52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58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浙江绍兴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53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2F2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3F0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29D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9946">
            <w:pPr>
              <w:rPr>
                <w:rFonts w:hint="eastAsia" w:ascii="微软雅黑" w:hAnsi="微软雅黑" w:eastAsia="微软雅黑" w:cs="微软雅黑"/>
                <w:i w:val="0"/>
                <w:iCs w:val="0"/>
                <w:color w:val="000000"/>
                <w:sz w:val="20"/>
                <w:szCs w:val="20"/>
                <w:u w:val="none"/>
              </w:rPr>
            </w:pPr>
          </w:p>
        </w:tc>
      </w:tr>
      <w:tr w14:paraId="508A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CD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浙江宁海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49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333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7C79">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002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5F8">
            <w:pPr>
              <w:rPr>
                <w:rFonts w:hint="eastAsia" w:ascii="微软雅黑" w:hAnsi="微软雅黑" w:eastAsia="微软雅黑" w:cs="微软雅黑"/>
                <w:i w:val="0"/>
                <w:iCs w:val="0"/>
                <w:color w:val="000000"/>
                <w:sz w:val="20"/>
                <w:szCs w:val="20"/>
                <w:u w:val="none"/>
              </w:rPr>
            </w:pPr>
          </w:p>
        </w:tc>
      </w:tr>
      <w:tr w14:paraId="23A7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7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浙江宁波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1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03F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729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BE9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1C95">
            <w:pPr>
              <w:rPr>
                <w:rFonts w:hint="eastAsia" w:ascii="微软雅黑" w:hAnsi="微软雅黑" w:eastAsia="微软雅黑" w:cs="微软雅黑"/>
                <w:i w:val="0"/>
                <w:iCs w:val="0"/>
                <w:color w:val="000000"/>
                <w:sz w:val="20"/>
                <w:szCs w:val="20"/>
                <w:u w:val="none"/>
              </w:rPr>
            </w:pPr>
          </w:p>
        </w:tc>
      </w:tr>
      <w:tr w14:paraId="092E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EA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浙江湖州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77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4DA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6FD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F879">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7CD5">
            <w:pPr>
              <w:rPr>
                <w:rFonts w:hint="eastAsia" w:ascii="微软雅黑" w:hAnsi="微软雅黑" w:eastAsia="微软雅黑" w:cs="微软雅黑"/>
                <w:i w:val="0"/>
                <w:iCs w:val="0"/>
                <w:color w:val="000000"/>
                <w:sz w:val="20"/>
                <w:szCs w:val="20"/>
                <w:u w:val="none"/>
              </w:rPr>
            </w:pPr>
          </w:p>
        </w:tc>
      </w:tr>
      <w:tr w14:paraId="68FB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4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浙江杭州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4A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442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422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AB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A042">
            <w:pPr>
              <w:rPr>
                <w:rFonts w:hint="eastAsia" w:ascii="微软雅黑" w:hAnsi="微软雅黑" w:eastAsia="微软雅黑" w:cs="微软雅黑"/>
                <w:i w:val="0"/>
                <w:iCs w:val="0"/>
                <w:color w:val="000000"/>
                <w:sz w:val="20"/>
                <w:szCs w:val="20"/>
                <w:u w:val="none"/>
              </w:rPr>
            </w:pPr>
          </w:p>
        </w:tc>
      </w:tr>
      <w:tr w14:paraId="0B3B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69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云南昆明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8C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90F8">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B1F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60A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8176">
            <w:pPr>
              <w:rPr>
                <w:rFonts w:hint="eastAsia" w:ascii="微软雅黑" w:hAnsi="微软雅黑" w:eastAsia="微软雅黑" w:cs="微软雅黑"/>
                <w:i w:val="0"/>
                <w:iCs w:val="0"/>
                <w:color w:val="000000"/>
                <w:sz w:val="20"/>
                <w:szCs w:val="20"/>
                <w:u w:val="none"/>
              </w:rPr>
            </w:pPr>
          </w:p>
        </w:tc>
      </w:tr>
      <w:tr w14:paraId="7E60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79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C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867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FF0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9B3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63D6">
            <w:pPr>
              <w:rPr>
                <w:rFonts w:hint="eastAsia" w:ascii="微软雅黑" w:hAnsi="微软雅黑" w:eastAsia="微软雅黑" w:cs="微软雅黑"/>
                <w:i w:val="0"/>
                <w:iCs w:val="0"/>
                <w:color w:val="000000"/>
                <w:sz w:val="20"/>
                <w:szCs w:val="20"/>
                <w:u w:val="none"/>
              </w:rPr>
            </w:pPr>
          </w:p>
        </w:tc>
      </w:tr>
      <w:tr w14:paraId="1D4D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3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陕西西安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FD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1A6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19C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C60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7D0A">
            <w:pPr>
              <w:rPr>
                <w:rFonts w:hint="eastAsia" w:ascii="微软雅黑" w:hAnsi="微软雅黑" w:eastAsia="微软雅黑" w:cs="微软雅黑"/>
                <w:i w:val="0"/>
                <w:iCs w:val="0"/>
                <w:color w:val="000000"/>
                <w:sz w:val="20"/>
                <w:szCs w:val="20"/>
                <w:u w:val="none"/>
              </w:rPr>
            </w:pPr>
          </w:p>
        </w:tc>
      </w:tr>
      <w:tr w14:paraId="355A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29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山东济南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3B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31E0">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914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741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EC6D">
            <w:pPr>
              <w:rPr>
                <w:rFonts w:hint="eastAsia" w:ascii="微软雅黑" w:hAnsi="微软雅黑" w:eastAsia="微软雅黑" w:cs="微软雅黑"/>
                <w:i w:val="0"/>
                <w:iCs w:val="0"/>
                <w:color w:val="000000"/>
                <w:sz w:val="20"/>
                <w:szCs w:val="20"/>
                <w:u w:val="none"/>
              </w:rPr>
            </w:pPr>
          </w:p>
        </w:tc>
      </w:tr>
      <w:tr w14:paraId="7589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E1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内蒙古鄂尔多斯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25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1BF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D38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B78">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91D1">
            <w:pPr>
              <w:rPr>
                <w:rFonts w:hint="eastAsia" w:ascii="微软雅黑" w:hAnsi="微软雅黑" w:eastAsia="微软雅黑" w:cs="微软雅黑"/>
                <w:i w:val="0"/>
                <w:iCs w:val="0"/>
                <w:color w:val="000000"/>
                <w:sz w:val="20"/>
                <w:szCs w:val="20"/>
                <w:u w:val="none"/>
              </w:rPr>
            </w:pPr>
          </w:p>
        </w:tc>
      </w:tr>
      <w:tr w14:paraId="0E7B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D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江西南昌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10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5F5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142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32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4247">
            <w:pPr>
              <w:rPr>
                <w:rFonts w:hint="eastAsia" w:ascii="微软雅黑" w:hAnsi="微软雅黑" w:eastAsia="微软雅黑" w:cs="微软雅黑"/>
                <w:i w:val="0"/>
                <w:iCs w:val="0"/>
                <w:color w:val="000000"/>
                <w:sz w:val="20"/>
                <w:szCs w:val="20"/>
                <w:u w:val="none"/>
              </w:rPr>
            </w:pPr>
          </w:p>
        </w:tc>
      </w:tr>
      <w:tr w14:paraId="5055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5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江苏镇江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1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7069">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D3A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D5B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6E6D">
            <w:pPr>
              <w:rPr>
                <w:rFonts w:hint="eastAsia" w:ascii="微软雅黑" w:hAnsi="微软雅黑" w:eastAsia="微软雅黑" w:cs="微软雅黑"/>
                <w:i w:val="0"/>
                <w:iCs w:val="0"/>
                <w:color w:val="000000"/>
                <w:sz w:val="20"/>
                <w:szCs w:val="20"/>
                <w:u w:val="none"/>
              </w:rPr>
            </w:pPr>
          </w:p>
        </w:tc>
      </w:tr>
      <w:tr w14:paraId="3952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F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江苏盐城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7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7F9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40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EC3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2CBB">
            <w:pPr>
              <w:rPr>
                <w:rFonts w:hint="eastAsia" w:ascii="微软雅黑" w:hAnsi="微软雅黑" w:eastAsia="微软雅黑" w:cs="微软雅黑"/>
                <w:i w:val="0"/>
                <w:iCs w:val="0"/>
                <w:color w:val="000000"/>
                <w:sz w:val="20"/>
                <w:szCs w:val="20"/>
                <w:u w:val="none"/>
              </w:rPr>
            </w:pPr>
          </w:p>
        </w:tc>
      </w:tr>
      <w:tr w14:paraId="078E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43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江苏徐州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4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A3E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F92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F388">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B4E4">
            <w:pPr>
              <w:rPr>
                <w:rFonts w:hint="eastAsia" w:ascii="微软雅黑" w:hAnsi="微软雅黑" w:eastAsia="微软雅黑" w:cs="微软雅黑"/>
                <w:i w:val="0"/>
                <w:iCs w:val="0"/>
                <w:color w:val="000000"/>
                <w:sz w:val="20"/>
                <w:szCs w:val="20"/>
                <w:u w:val="none"/>
              </w:rPr>
            </w:pPr>
          </w:p>
        </w:tc>
      </w:tr>
      <w:tr w14:paraId="6735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6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江苏无锡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9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404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D03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575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8604">
            <w:pPr>
              <w:rPr>
                <w:rFonts w:hint="eastAsia" w:ascii="微软雅黑" w:hAnsi="微软雅黑" w:eastAsia="微软雅黑" w:cs="微软雅黑"/>
                <w:i w:val="0"/>
                <w:iCs w:val="0"/>
                <w:color w:val="000000"/>
                <w:sz w:val="20"/>
                <w:szCs w:val="20"/>
                <w:u w:val="none"/>
              </w:rPr>
            </w:pPr>
          </w:p>
        </w:tc>
      </w:tr>
      <w:tr w14:paraId="284D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53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江苏苏州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07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D44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65E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A769">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82E4">
            <w:pPr>
              <w:rPr>
                <w:rFonts w:hint="eastAsia" w:ascii="微软雅黑" w:hAnsi="微软雅黑" w:eastAsia="微软雅黑" w:cs="微软雅黑"/>
                <w:i w:val="0"/>
                <w:iCs w:val="0"/>
                <w:color w:val="000000"/>
                <w:sz w:val="20"/>
                <w:szCs w:val="20"/>
                <w:u w:val="none"/>
              </w:rPr>
            </w:pPr>
          </w:p>
        </w:tc>
      </w:tr>
      <w:tr w14:paraId="42D9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05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江苏南通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3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D59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D54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6E6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5685">
            <w:pPr>
              <w:rPr>
                <w:rFonts w:hint="eastAsia" w:ascii="微软雅黑" w:hAnsi="微软雅黑" w:eastAsia="微软雅黑" w:cs="微软雅黑"/>
                <w:i w:val="0"/>
                <w:iCs w:val="0"/>
                <w:color w:val="000000"/>
                <w:sz w:val="20"/>
                <w:szCs w:val="20"/>
                <w:u w:val="none"/>
              </w:rPr>
            </w:pPr>
          </w:p>
        </w:tc>
      </w:tr>
      <w:tr w14:paraId="6321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CE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60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5D5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F6C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DCB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B0E2">
            <w:pPr>
              <w:rPr>
                <w:rFonts w:hint="eastAsia" w:ascii="微软雅黑" w:hAnsi="微软雅黑" w:eastAsia="微软雅黑" w:cs="微软雅黑"/>
                <w:i w:val="0"/>
                <w:iCs w:val="0"/>
                <w:color w:val="000000"/>
                <w:sz w:val="20"/>
                <w:szCs w:val="20"/>
                <w:u w:val="none"/>
              </w:rPr>
            </w:pPr>
          </w:p>
        </w:tc>
      </w:tr>
      <w:tr w14:paraId="087E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E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江苏连云港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F7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133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5CF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96E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D49C">
            <w:pPr>
              <w:rPr>
                <w:rFonts w:hint="eastAsia" w:ascii="微软雅黑" w:hAnsi="微软雅黑" w:eastAsia="微软雅黑" w:cs="微软雅黑"/>
                <w:i w:val="0"/>
                <w:iCs w:val="0"/>
                <w:color w:val="000000"/>
                <w:sz w:val="20"/>
                <w:szCs w:val="20"/>
                <w:u w:val="none"/>
              </w:rPr>
            </w:pPr>
          </w:p>
        </w:tc>
      </w:tr>
      <w:tr w14:paraId="3B65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8F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江苏昆山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24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CD6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05A9">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D6E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8A60">
            <w:pPr>
              <w:rPr>
                <w:rFonts w:hint="eastAsia" w:ascii="微软雅黑" w:hAnsi="微软雅黑" w:eastAsia="微软雅黑" w:cs="微软雅黑"/>
                <w:i w:val="0"/>
                <w:iCs w:val="0"/>
                <w:color w:val="000000"/>
                <w:sz w:val="20"/>
                <w:szCs w:val="20"/>
                <w:u w:val="none"/>
              </w:rPr>
            </w:pPr>
          </w:p>
        </w:tc>
      </w:tr>
      <w:tr w14:paraId="63FD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9D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江苏江阴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0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5360">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CFC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EDF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C159">
            <w:pPr>
              <w:rPr>
                <w:rFonts w:hint="eastAsia" w:ascii="微软雅黑" w:hAnsi="微软雅黑" w:eastAsia="微软雅黑" w:cs="微软雅黑"/>
                <w:i w:val="0"/>
                <w:iCs w:val="0"/>
                <w:color w:val="000000"/>
                <w:sz w:val="20"/>
                <w:szCs w:val="20"/>
                <w:u w:val="none"/>
              </w:rPr>
            </w:pPr>
          </w:p>
        </w:tc>
      </w:tr>
      <w:tr w14:paraId="2B79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A5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江苏常州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7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5B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BCD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A81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294">
            <w:pPr>
              <w:rPr>
                <w:rFonts w:hint="eastAsia" w:ascii="微软雅黑" w:hAnsi="微软雅黑" w:eastAsia="微软雅黑" w:cs="微软雅黑"/>
                <w:i w:val="0"/>
                <w:iCs w:val="0"/>
                <w:color w:val="000000"/>
                <w:sz w:val="20"/>
                <w:szCs w:val="20"/>
                <w:u w:val="none"/>
              </w:rPr>
            </w:pPr>
          </w:p>
        </w:tc>
      </w:tr>
      <w:tr w14:paraId="0BCA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F2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湖南长沙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7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B5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C65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B3C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6EA0">
            <w:pPr>
              <w:rPr>
                <w:rFonts w:hint="eastAsia" w:ascii="微软雅黑" w:hAnsi="微软雅黑" w:eastAsia="微软雅黑" w:cs="微软雅黑"/>
                <w:i w:val="0"/>
                <w:iCs w:val="0"/>
                <w:color w:val="000000"/>
                <w:sz w:val="20"/>
                <w:szCs w:val="20"/>
                <w:u w:val="none"/>
              </w:rPr>
            </w:pPr>
          </w:p>
        </w:tc>
      </w:tr>
      <w:tr w14:paraId="31A3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7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湖北武汉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F7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DC7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C748">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D8E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4247">
            <w:pPr>
              <w:rPr>
                <w:rFonts w:hint="eastAsia" w:ascii="微软雅黑" w:hAnsi="微软雅黑" w:eastAsia="微软雅黑" w:cs="微软雅黑"/>
                <w:i w:val="0"/>
                <w:iCs w:val="0"/>
                <w:color w:val="000000"/>
                <w:sz w:val="20"/>
                <w:szCs w:val="20"/>
                <w:u w:val="none"/>
              </w:rPr>
            </w:pPr>
          </w:p>
        </w:tc>
      </w:tr>
      <w:tr w14:paraId="32EE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5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河南郑州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B5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DEC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BED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AF3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BE7B">
            <w:pPr>
              <w:rPr>
                <w:rFonts w:hint="eastAsia" w:ascii="微软雅黑" w:hAnsi="微软雅黑" w:eastAsia="微软雅黑" w:cs="微软雅黑"/>
                <w:i w:val="0"/>
                <w:iCs w:val="0"/>
                <w:color w:val="000000"/>
                <w:sz w:val="20"/>
                <w:szCs w:val="20"/>
                <w:u w:val="none"/>
              </w:rPr>
            </w:pPr>
          </w:p>
        </w:tc>
      </w:tr>
      <w:tr w14:paraId="197D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A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河北唐山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1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88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DEF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E9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7D77">
            <w:pPr>
              <w:rPr>
                <w:rFonts w:hint="eastAsia" w:ascii="微软雅黑" w:hAnsi="微软雅黑" w:eastAsia="微软雅黑" w:cs="微软雅黑"/>
                <w:i w:val="0"/>
                <w:iCs w:val="0"/>
                <w:color w:val="000000"/>
                <w:sz w:val="20"/>
                <w:szCs w:val="20"/>
                <w:u w:val="none"/>
              </w:rPr>
            </w:pPr>
          </w:p>
        </w:tc>
      </w:tr>
      <w:tr w14:paraId="5953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4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E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C7D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BF1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F4A7">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2496">
            <w:pPr>
              <w:rPr>
                <w:rFonts w:hint="eastAsia" w:ascii="微软雅黑" w:hAnsi="微软雅黑" w:eastAsia="微软雅黑" w:cs="微软雅黑"/>
                <w:i w:val="0"/>
                <w:iCs w:val="0"/>
                <w:color w:val="000000"/>
                <w:sz w:val="20"/>
                <w:szCs w:val="20"/>
                <w:u w:val="none"/>
              </w:rPr>
            </w:pPr>
          </w:p>
        </w:tc>
      </w:tr>
      <w:tr w14:paraId="3F67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66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深圳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AD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11D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E11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B22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CC8B">
            <w:pPr>
              <w:rPr>
                <w:rFonts w:hint="eastAsia" w:ascii="微软雅黑" w:hAnsi="微软雅黑" w:eastAsia="微软雅黑" w:cs="微软雅黑"/>
                <w:i w:val="0"/>
                <w:iCs w:val="0"/>
                <w:color w:val="000000"/>
                <w:sz w:val="20"/>
                <w:szCs w:val="20"/>
                <w:u w:val="none"/>
              </w:rPr>
            </w:pPr>
          </w:p>
        </w:tc>
      </w:tr>
      <w:tr w14:paraId="7BAE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C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广西凭祥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56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8E0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7E6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AFD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8B0C">
            <w:pPr>
              <w:rPr>
                <w:rFonts w:hint="eastAsia" w:ascii="微软雅黑" w:hAnsi="微软雅黑" w:eastAsia="微软雅黑" w:cs="微软雅黑"/>
                <w:i w:val="0"/>
                <w:iCs w:val="0"/>
                <w:color w:val="000000"/>
                <w:sz w:val="20"/>
                <w:szCs w:val="20"/>
                <w:u w:val="none"/>
              </w:rPr>
            </w:pPr>
          </w:p>
        </w:tc>
      </w:tr>
      <w:tr w14:paraId="5745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13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广东东莞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0F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EAB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378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1360">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BAF0">
            <w:pPr>
              <w:rPr>
                <w:rFonts w:hint="eastAsia" w:ascii="微软雅黑" w:hAnsi="微软雅黑" w:eastAsia="微软雅黑" w:cs="微软雅黑"/>
                <w:i w:val="0"/>
                <w:iCs w:val="0"/>
                <w:color w:val="000000"/>
                <w:sz w:val="20"/>
                <w:szCs w:val="20"/>
                <w:u w:val="none"/>
              </w:rPr>
            </w:pPr>
          </w:p>
        </w:tc>
      </w:tr>
      <w:tr w14:paraId="5540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6B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成都双流机场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8A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11B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C2E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223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63A3">
            <w:pPr>
              <w:rPr>
                <w:rFonts w:hint="eastAsia" w:ascii="微软雅黑" w:hAnsi="微软雅黑" w:eastAsia="微软雅黑" w:cs="微软雅黑"/>
                <w:i w:val="0"/>
                <w:iCs w:val="0"/>
                <w:color w:val="000000"/>
                <w:sz w:val="20"/>
                <w:szCs w:val="20"/>
                <w:u w:val="none"/>
              </w:rPr>
            </w:pPr>
          </w:p>
        </w:tc>
      </w:tr>
      <w:tr w14:paraId="7FFF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成都天府机场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E4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207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15B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207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EF35">
            <w:pPr>
              <w:rPr>
                <w:rFonts w:hint="eastAsia" w:ascii="微软雅黑" w:hAnsi="微软雅黑" w:eastAsia="微软雅黑" w:cs="微软雅黑"/>
                <w:i w:val="0"/>
                <w:iCs w:val="0"/>
                <w:color w:val="000000"/>
                <w:sz w:val="20"/>
                <w:szCs w:val="20"/>
                <w:u w:val="none"/>
              </w:rPr>
            </w:pPr>
          </w:p>
        </w:tc>
      </w:tr>
      <w:tr w14:paraId="0311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25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成都青白江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BE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0AC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B31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1FD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03DB">
            <w:pPr>
              <w:rPr>
                <w:rFonts w:hint="eastAsia" w:ascii="微软雅黑" w:hAnsi="微软雅黑" w:eastAsia="微软雅黑" w:cs="微软雅黑"/>
                <w:i w:val="0"/>
                <w:iCs w:val="0"/>
                <w:color w:val="000000"/>
                <w:sz w:val="20"/>
                <w:szCs w:val="20"/>
                <w:u w:val="none"/>
              </w:rPr>
            </w:pPr>
          </w:p>
        </w:tc>
      </w:tr>
      <w:tr w14:paraId="685A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35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E6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53F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4CE8">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997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ACF6">
            <w:pPr>
              <w:rPr>
                <w:rFonts w:hint="eastAsia" w:ascii="微软雅黑" w:hAnsi="微软雅黑" w:eastAsia="微软雅黑" w:cs="微软雅黑"/>
                <w:i w:val="0"/>
                <w:iCs w:val="0"/>
                <w:color w:val="000000"/>
                <w:sz w:val="20"/>
                <w:szCs w:val="20"/>
                <w:u w:val="none"/>
              </w:rPr>
            </w:pPr>
          </w:p>
        </w:tc>
      </w:tr>
      <w:tr w14:paraId="1C22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B5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安徽宣城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69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9C2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3CF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8BE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9438">
            <w:pPr>
              <w:rPr>
                <w:rFonts w:hint="eastAsia" w:ascii="微软雅黑" w:hAnsi="微软雅黑" w:eastAsia="微软雅黑" w:cs="微软雅黑"/>
                <w:i w:val="0"/>
                <w:iCs w:val="0"/>
                <w:color w:val="000000"/>
                <w:sz w:val="20"/>
                <w:szCs w:val="20"/>
                <w:u w:val="none"/>
              </w:rPr>
            </w:pPr>
          </w:p>
        </w:tc>
      </w:tr>
      <w:tr w14:paraId="6D76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44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安徽天长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8C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35E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EB3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095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C838">
            <w:pPr>
              <w:rPr>
                <w:rFonts w:hint="eastAsia" w:ascii="微软雅黑" w:hAnsi="微软雅黑" w:eastAsia="微软雅黑" w:cs="微软雅黑"/>
                <w:i w:val="0"/>
                <w:iCs w:val="0"/>
                <w:color w:val="000000"/>
                <w:sz w:val="20"/>
                <w:szCs w:val="20"/>
                <w:u w:val="none"/>
              </w:rPr>
            </w:pPr>
          </w:p>
        </w:tc>
      </w:tr>
      <w:tr w14:paraId="5429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FB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安徽马鞍山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15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792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06E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3DE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6008">
            <w:pPr>
              <w:rPr>
                <w:rFonts w:hint="eastAsia" w:ascii="微软雅黑" w:hAnsi="微软雅黑" w:eastAsia="微软雅黑" w:cs="微软雅黑"/>
                <w:i w:val="0"/>
                <w:iCs w:val="0"/>
                <w:color w:val="000000"/>
                <w:sz w:val="20"/>
                <w:szCs w:val="20"/>
                <w:u w:val="none"/>
              </w:rPr>
            </w:pPr>
          </w:p>
        </w:tc>
      </w:tr>
      <w:tr w14:paraId="2635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32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安徽六安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09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685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81CB">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B6B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FC97">
            <w:pPr>
              <w:rPr>
                <w:rFonts w:hint="eastAsia" w:ascii="微软雅黑" w:hAnsi="微软雅黑" w:eastAsia="微软雅黑" w:cs="微软雅黑"/>
                <w:i w:val="0"/>
                <w:iCs w:val="0"/>
                <w:color w:val="000000"/>
                <w:sz w:val="20"/>
                <w:szCs w:val="20"/>
                <w:u w:val="none"/>
              </w:rPr>
            </w:pPr>
          </w:p>
        </w:tc>
      </w:tr>
      <w:tr w14:paraId="3D72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4D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安徽合肥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F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3C70">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7CC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FE1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49FB">
            <w:pPr>
              <w:rPr>
                <w:rFonts w:hint="eastAsia" w:ascii="微软雅黑" w:hAnsi="微软雅黑" w:eastAsia="微软雅黑" w:cs="微软雅黑"/>
                <w:i w:val="0"/>
                <w:iCs w:val="0"/>
                <w:color w:val="000000"/>
                <w:sz w:val="20"/>
                <w:szCs w:val="20"/>
                <w:u w:val="none"/>
              </w:rPr>
            </w:pPr>
          </w:p>
        </w:tc>
      </w:tr>
      <w:tr w14:paraId="2B65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F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安徽颍上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6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C67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5C8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882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6426">
            <w:pPr>
              <w:rPr>
                <w:rFonts w:hint="eastAsia" w:ascii="微软雅黑" w:hAnsi="微软雅黑" w:eastAsia="微软雅黑" w:cs="微软雅黑"/>
                <w:i w:val="0"/>
                <w:iCs w:val="0"/>
                <w:color w:val="000000"/>
                <w:sz w:val="20"/>
                <w:szCs w:val="20"/>
                <w:u w:val="none"/>
              </w:rPr>
            </w:pPr>
          </w:p>
        </w:tc>
      </w:tr>
      <w:tr w14:paraId="1AA3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CE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安徽滁州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EA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3EE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49F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8B6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87F5">
            <w:pPr>
              <w:rPr>
                <w:rFonts w:hint="eastAsia" w:ascii="微软雅黑" w:hAnsi="微软雅黑" w:eastAsia="微软雅黑" w:cs="微软雅黑"/>
                <w:i w:val="0"/>
                <w:iCs w:val="0"/>
                <w:color w:val="000000"/>
                <w:sz w:val="20"/>
                <w:szCs w:val="20"/>
                <w:u w:val="none"/>
              </w:rPr>
            </w:pPr>
          </w:p>
        </w:tc>
      </w:tr>
      <w:tr w14:paraId="37E2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28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山东枣庄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7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6179">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D12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777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3D4B">
            <w:pPr>
              <w:rPr>
                <w:rFonts w:hint="eastAsia" w:ascii="微软雅黑" w:hAnsi="微软雅黑" w:eastAsia="微软雅黑" w:cs="微软雅黑"/>
                <w:i w:val="0"/>
                <w:iCs w:val="0"/>
                <w:color w:val="000000"/>
                <w:sz w:val="20"/>
                <w:szCs w:val="20"/>
                <w:u w:val="none"/>
              </w:rPr>
            </w:pPr>
          </w:p>
        </w:tc>
      </w:tr>
      <w:tr w14:paraId="5E15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35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安徽淮北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A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274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157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382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1727">
            <w:pPr>
              <w:rPr>
                <w:rFonts w:hint="eastAsia" w:ascii="微软雅黑" w:hAnsi="微软雅黑" w:eastAsia="微软雅黑" w:cs="微软雅黑"/>
                <w:i w:val="0"/>
                <w:iCs w:val="0"/>
                <w:color w:val="000000"/>
                <w:sz w:val="20"/>
                <w:szCs w:val="20"/>
                <w:u w:val="none"/>
              </w:rPr>
            </w:pPr>
          </w:p>
        </w:tc>
      </w:tr>
      <w:tr w14:paraId="571D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C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安徽淮南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42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D81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EB6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218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0DB4">
            <w:pPr>
              <w:rPr>
                <w:rFonts w:hint="eastAsia" w:ascii="微软雅黑" w:hAnsi="微软雅黑" w:eastAsia="微软雅黑" w:cs="微软雅黑"/>
                <w:i w:val="0"/>
                <w:iCs w:val="0"/>
                <w:color w:val="000000"/>
                <w:sz w:val="20"/>
                <w:szCs w:val="20"/>
                <w:u w:val="none"/>
              </w:rPr>
            </w:pPr>
          </w:p>
        </w:tc>
      </w:tr>
      <w:tr w14:paraId="3197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4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安徽宿州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50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323D">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5DE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DBF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8EC1">
            <w:pPr>
              <w:rPr>
                <w:rFonts w:hint="eastAsia" w:ascii="微软雅黑" w:hAnsi="微软雅黑" w:eastAsia="微软雅黑" w:cs="微软雅黑"/>
                <w:i w:val="0"/>
                <w:iCs w:val="0"/>
                <w:color w:val="000000"/>
                <w:sz w:val="20"/>
                <w:szCs w:val="20"/>
                <w:u w:val="none"/>
              </w:rPr>
            </w:pPr>
          </w:p>
        </w:tc>
      </w:tr>
      <w:tr w14:paraId="594F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C1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云南大理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2C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782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B278">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86B4">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7CDC">
            <w:pPr>
              <w:rPr>
                <w:rFonts w:hint="eastAsia" w:ascii="微软雅黑" w:hAnsi="微软雅黑" w:eastAsia="微软雅黑" w:cs="微软雅黑"/>
                <w:i w:val="0"/>
                <w:iCs w:val="0"/>
                <w:color w:val="000000"/>
                <w:sz w:val="20"/>
                <w:szCs w:val="20"/>
                <w:u w:val="none"/>
              </w:rPr>
            </w:pPr>
          </w:p>
        </w:tc>
      </w:tr>
      <w:tr w14:paraId="010B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4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广东珠海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24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A3E1">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782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0CD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BA18">
            <w:pPr>
              <w:rPr>
                <w:rFonts w:hint="eastAsia" w:ascii="微软雅黑" w:hAnsi="微软雅黑" w:eastAsia="微软雅黑" w:cs="微软雅黑"/>
                <w:i w:val="0"/>
                <w:iCs w:val="0"/>
                <w:color w:val="000000"/>
                <w:sz w:val="20"/>
                <w:szCs w:val="20"/>
                <w:u w:val="none"/>
              </w:rPr>
            </w:pPr>
          </w:p>
        </w:tc>
      </w:tr>
      <w:tr w14:paraId="4E22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55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江苏扬州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F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B70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12AE">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87D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1C93">
            <w:pPr>
              <w:rPr>
                <w:rFonts w:hint="eastAsia" w:ascii="微软雅黑" w:hAnsi="微软雅黑" w:eastAsia="微软雅黑" w:cs="微软雅黑"/>
                <w:i w:val="0"/>
                <w:iCs w:val="0"/>
                <w:color w:val="000000"/>
                <w:sz w:val="20"/>
                <w:szCs w:val="20"/>
                <w:u w:val="none"/>
              </w:rPr>
            </w:pPr>
          </w:p>
        </w:tc>
      </w:tr>
      <w:tr w14:paraId="0F4A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45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河南平顶山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1F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AEC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123C">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8DC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075F">
            <w:pPr>
              <w:rPr>
                <w:rFonts w:hint="eastAsia" w:ascii="微软雅黑" w:hAnsi="微软雅黑" w:eastAsia="微软雅黑" w:cs="微软雅黑"/>
                <w:i w:val="0"/>
                <w:iCs w:val="0"/>
                <w:color w:val="000000"/>
                <w:sz w:val="20"/>
                <w:szCs w:val="20"/>
                <w:u w:val="none"/>
              </w:rPr>
            </w:pPr>
          </w:p>
        </w:tc>
      </w:tr>
      <w:tr w14:paraId="6761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4F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广东省韶关市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F1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F953">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09EA">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85B5">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C7CB">
            <w:pPr>
              <w:rPr>
                <w:rFonts w:hint="eastAsia" w:ascii="微软雅黑" w:hAnsi="微软雅黑" w:eastAsia="微软雅黑" w:cs="微软雅黑"/>
                <w:i w:val="0"/>
                <w:iCs w:val="0"/>
                <w:color w:val="000000"/>
                <w:sz w:val="20"/>
                <w:szCs w:val="20"/>
                <w:u w:val="none"/>
              </w:rPr>
            </w:pPr>
          </w:p>
        </w:tc>
      </w:tr>
      <w:tr w14:paraId="334F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254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7C22">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796F">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92A6">
            <w:pP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1DA2">
            <w:pPr>
              <w:rPr>
                <w:rFonts w:hint="eastAsia" w:ascii="微软雅黑" w:hAnsi="微软雅黑" w:eastAsia="微软雅黑" w:cs="微软雅黑"/>
                <w:i w:val="0"/>
                <w:iCs w:val="0"/>
                <w:color w:val="000000"/>
                <w:sz w:val="20"/>
                <w:szCs w:val="20"/>
                <w:u w:val="none"/>
              </w:rPr>
            </w:pPr>
          </w:p>
        </w:tc>
      </w:tr>
    </w:tbl>
    <w:p w14:paraId="7A86F5BC">
      <w:pPr>
        <w:rPr>
          <w:rFonts w:ascii="宋体" w:hAnsi="宋体" w:eastAsia="宋体" w:cs="宋体"/>
        </w:rPr>
      </w:pPr>
    </w:p>
    <w:tbl>
      <w:tblPr>
        <w:tblStyle w:val="32"/>
        <w:tblW w:w="92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0"/>
        <w:gridCol w:w="990"/>
        <w:gridCol w:w="1163"/>
        <w:gridCol w:w="1150"/>
        <w:gridCol w:w="1070"/>
        <w:gridCol w:w="1020"/>
        <w:gridCol w:w="1000"/>
        <w:gridCol w:w="1320"/>
      </w:tblGrid>
      <w:tr w14:paraId="006E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25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DCD7">
            <w:pPr>
              <w:keepNext w:val="0"/>
              <w:keepLines w:val="0"/>
              <w:widowControl/>
              <w:suppressLineNumbers w:val="0"/>
              <w:jc w:val="center"/>
              <w:textAlignment w:val="center"/>
              <w:rPr>
                <w:rFonts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组件国内物流运输线路</w:t>
            </w:r>
          </w:p>
        </w:tc>
      </w:tr>
      <w:tr w14:paraId="3956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7740">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标的物</w:t>
            </w:r>
          </w:p>
        </w:tc>
        <w:tc>
          <w:tcPr>
            <w:tcW w:w="67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1CADFE">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物流公司名称</w:t>
            </w:r>
          </w:p>
        </w:tc>
      </w:tr>
      <w:tr w14:paraId="7245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0E74">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线路名称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805A">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里程/KM</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8EF">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4.2米车型</w:t>
            </w:r>
            <w:r>
              <w:rPr>
                <w:rFonts w:hint="eastAsia" w:ascii="微软雅黑 Light" w:hAnsi="微软雅黑 Light" w:eastAsia="微软雅黑 Light" w:cs="微软雅黑 Light"/>
                <w:b/>
                <w:bCs/>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b/>
                <w:bCs/>
                <w:i w:val="0"/>
                <w:iCs w:val="0"/>
                <w:color w:val="000000"/>
                <w:kern w:val="0"/>
                <w:sz w:val="20"/>
                <w:szCs w:val="20"/>
                <w:u w:val="none"/>
                <w:lang w:val="en-US" w:eastAsia="zh-CN" w:bidi="ar"/>
              </w:rPr>
              <w:t>限重1.5T</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659D">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6.8米车型</w:t>
            </w:r>
            <w:r>
              <w:rPr>
                <w:rFonts w:hint="eastAsia" w:ascii="微软雅黑 Light" w:hAnsi="微软雅黑 Light" w:eastAsia="微软雅黑 Light" w:cs="微软雅黑 Light"/>
                <w:b/>
                <w:bCs/>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b/>
                <w:bCs/>
                <w:i w:val="0"/>
                <w:iCs w:val="0"/>
                <w:color w:val="000000"/>
                <w:kern w:val="0"/>
                <w:sz w:val="20"/>
                <w:szCs w:val="20"/>
                <w:u w:val="none"/>
                <w:lang w:val="en-US" w:eastAsia="zh-CN" w:bidi="ar"/>
              </w:rPr>
              <w:t>限重10T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4BA4">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7.6米车型</w:t>
            </w:r>
            <w:r>
              <w:rPr>
                <w:rFonts w:hint="eastAsia" w:ascii="微软雅黑 Light" w:hAnsi="微软雅黑 Light" w:eastAsia="微软雅黑 Light" w:cs="微软雅黑 Light"/>
                <w:b/>
                <w:bCs/>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b/>
                <w:bCs/>
                <w:i w:val="0"/>
                <w:iCs w:val="0"/>
                <w:color w:val="000000"/>
                <w:kern w:val="0"/>
                <w:sz w:val="20"/>
                <w:szCs w:val="20"/>
                <w:u w:val="none"/>
                <w:lang w:val="en-US" w:eastAsia="zh-CN" w:bidi="ar"/>
              </w:rPr>
              <w:t>限重10T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14D0">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9.6米车型</w:t>
            </w:r>
            <w:r>
              <w:rPr>
                <w:rFonts w:hint="eastAsia" w:ascii="微软雅黑 Light" w:hAnsi="微软雅黑 Light" w:eastAsia="微软雅黑 Light" w:cs="微软雅黑 Light"/>
                <w:b/>
                <w:bCs/>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b/>
                <w:bCs/>
                <w:i w:val="0"/>
                <w:iCs w:val="0"/>
                <w:color w:val="000000"/>
                <w:kern w:val="0"/>
                <w:sz w:val="20"/>
                <w:szCs w:val="20"/>
                <w:u w:val="none"/>
                <w:lang w:val="en-US" w:eastAsia="zh-CN" w:bidi="ar"/>
              </w:rPr>
              <w:t>限重15T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E3EE">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13米车型</w:t>
            </w:r>
            <w:r>
              <w:rPr>
                <w:rFonts w:hint="eastAsia" w:ascii="微软雅黑 Light" w:hAnsi="微软雅黑 Light" w:eastAsia="微软雅黑 Light" w:cs="微软雅黑 Light"/>
                <w:b/>
                <w:bCs/>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b/>
                <w:bCs/>
                <w:i w:val="0"/>
                <w:iCs w:val="0"/>
                <w:color w:val="000000"/>
                <w:kern w:val="0"/>
                <w:sz w:val="20"/>
                <w:szCs w:val="20"/>
                <w:u w:val="none"/>
                <w:lang w:val="en-US" w:eastAsia="zh-CN" w:bidi="ar"/>
              </w:rPr>
              <w:t>限重30T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7101">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17.5米车型</w:t>
            </w:r>
            <w:r>
              <w:rPr>
                <w:rFonts w:hint="eastAsia" w:ascii="微软雅黑 Light" w:hAnsi="微软雅黑 Light" w:eastAsia="微软雅黑 Light" w:cs="微软雅黑 Light"/>
                <w:b/>
                <w:bCs/>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b/>
                <w:bCs/>
                <w:i w:val="0"/>
                <w:iCs w:val="0"/>
                <w:color w:val="000000"/>
                <w:kern w:val="0"/>
                <w:sz w:val="20"/>
                <w:szCs w:val="20"/>
                <w:u w:val="none"/>
                <w:lang w:val="en-US" w:eastAsia="zh-CN" w:bidi="ar"/>
              </w:rPr>
              <w:t>限重30T</w:t>
            </w:r>
          </w:p>
        </w:tc>
      </w:tr>
      <w:tr w14:paraId="7862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080">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5546">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346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0C88">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4519">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99F6">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6821">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E84C">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D1E3">
            <w:pPr>
              <w:rPr>
                <w:rFonts w:hint="eastAsia" w:ascii="微软雅黑 Light" w:hAnsi="微软雅黑 Light" w:eastAsia="微软雅黑 Light" w:cs="微软雅黑 Light"/>
                <w:i w:val="0"/>
                <w:iCs w:val="0"/>
                <w:color w:val="000000"/>
                <w:sz w:val="20"/>
                <w:szCs w:val="20"/>
                <w:u w:val="none"/>
              </w:rPr>
            </w:pPr>
          </w:p>
        </w:tc>
      </w:tr>
      <w:tr w14:paraId="2B1C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22E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浙江宁波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2D9">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2062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C70B">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5B0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638">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EC6E">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96C6">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C5EB">
            <w:pPr>
              <w:rPr>
                <w:rFonts w:hint="eastAsia" w:ascii="微软雅黑 Light" w:hAnsi="微软雅黑 Light" w:eastAsia="微软雅黑 Light" w:cs="微软雅黑 Light"/>
                <w:i w:val="0"/>
                <w:iCs w:val="0"/>
                <w:color w:val="000000"/>
                <w:sz w:val="20"/>
                <w:szCs w:val="20"/>
                <w:u w:val="none"/>
              </w:rPr>
            </w:pPr>
          </w:p>
        </w:tc>
      </w:tr>
      <w:tr w14:paraId="189F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F8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浙江杭州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6F92">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1935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5F32">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91E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8F4A">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9BB">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3BC">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66F7">
            <w:pPr>
              <w:rPr>
                <w:rFonts w:hint="eastAsia" w:ascii="微软雅黑 Light" w:hAnsi="微软雅黑 Light" w:eastAsia="微软雅黑 Light" w:cs="微软雅黑 Light"/>
                <w:i w:val="0"/>
                <w:iCs w:val="0"/>
                <w:color w:val="000000"/>
                <w:sz w:val="20"/>
                <w:szCs w:val="20"/>
                <w:u w:val="none"/>
              </w:rPr>
            </w:pPr>
          </w:p>
        </w:tc>
      </w:tr>
      <w:tr w14:paraId="195F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59F6">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云南昆明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0878">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31AA">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D39B">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0785">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0CAE">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76F9">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83C2">
            <w:pPr>
              <w:rPr>
                <w:rFonts w:hint="eastAsia" w:ascii="微软雅黑 Light" w:hAnsi="微软雅黑 Light" w:eastAsia="微软雅黑 Light" w:cs="微软雅黑 Light"/>
                <w:i w:val="0"/>
                <w:iCs w:val="0"/>
                <w:color w:val="000000"/>
                <w:sz w:val="20"/>
                <w:szCs w:val="20"/>
                <w:u w:val="none"/>
              </w:rPr>
            </w:pPr>
          </w:p>
        </w:tc>
      </w:tr>
      <w:tr w14:paraId="183D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5F1">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F48">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2030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8CF7">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AE4F">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40B4">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1D99">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A039">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3EEF">
            <w:pPr>
              <w:rPr>
                <w:rFonts w:hint="eastAsia" w:ascii="微软雅黑 Light" w:hAnsi="微软雅黑 Light" w:eastAsia="微软雅黑 Light" w:cs="微软雅黑 Light"/>
                <w:i w:val="0"/>
                <w:iCs w:val="0"/>
                <w:color w:val="000000"/>
                <w:sz w:val="20"/>
                <w:szCs w:val="20"/>
                <w:u w:val="none"/>
              </w:rPr>
            </w:pPr>
          </w:p>
        </w:tc>
      </w:tr>
      <w:tr w14:paraId="5F9C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188">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陕西西安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76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833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0AF2">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9497">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7CD5">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F248">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39D0">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2E7F">
            <w:pPr>
              <w:rPr>
                <w:rFonts w:hint="eastAsia" w:ascii="微软雅黑 Light" w:hAnsi="微软雅黑 Light" w:eastAsia="微软雅黑 Light" w:cs="微软雅黑 Light"/>
                <w:i w:val="0"/>
                <w:iCs w:val="0"/>
                <w:color w:val="000000"/>
                <w:sz w:val="20"/>
                <w:szCs w:val="20"/>
                <w:u w:val="none"/>
              </w:rPr>
            </w:pPr>
          </w:p>
        </w:tc>
      </w:tr>
      <w:tr w14:paraId="0FD1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E417">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山东济南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3F7">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1760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1F15">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65CD">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A675">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D64D">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6EA8">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C1E5">
            <w:pPr>
              <w:rPr>
                <w:rFonts w:hint="eastAsia" w:ascii="微软雅黑 Light" w:hAnsi="微软雅黑 Light" w:eastAsia="微软雅黑 Light" w:cs="微软雅黑 Light"/>
                <w:i w:val="0"/>
                <w:iCs w:val="0"/>
                <w:color w:val="000000"/>
                <w:sz w:val="20"/>
                <w:szCs w:val="20"/>
                <w:u w:val="none"/>
              </w:rPr>
            </w:pPr>
          </w:p>
        </w:tc>
      </w:tr>
      <w:tr w14:paraId="5BC0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5356">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江苏无锡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F249">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1915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9394">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5851">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A78D">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B1E4">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E6D7">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9155">
            <w:pPr>
              <w:rPr>
                <w:rFonts w:hint="eastAsia" w:ascii="微软雅黑 Light" w:hAnsi="微软雅黑 Light" w:eastAsia="微软雅黑 Light" w:cs="微软雅黑 Light"/>
                <w:i w:val="0"/>
                <w:iCs w:val="0"/>
                <w:color w:val="000000"/>
                <w:sz w:val="20"/>
                <w:szCs w:val="20"/>
                <w:u w:val="none"/>
              </w:rPr>
            </w:pPr>
          </w:p>
        </w:tc>
      </w:tr>
      <w:tr w14:paraId="63B0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927">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江苏苏州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B22">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1926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AA01">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9D12">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9B09">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9198">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D5DC">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719F">
            <w:pPr>
              <w:rPr>
                <w:rFonts w:hint="eastAsia" w:ascii="微软雅黑 Light" w:hAnsi="微软雅黑 Light" w:eastAsia="微软雅黑 Light" w:cs="微软雅黑 Light"/>
                <w:i w:val="0"/>
                <w:iCs w:val="0"/>
                <w:color w:val="000000"/>
                <w:sz w:val="20"/>
                <w:szCs w:val="20"/>
                <w:u w:val="none"/>
              </w:rPr>
            </w:pPr>
          </w:p>
        </w:tc>
      </w:tr>
      <w:tr w14:paraId="5093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F5F">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江苏南京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6FFC">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1740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DCCB">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694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457E">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C1B7">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864F">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B87D">
            <w:pPr>
              <w:rPr>
                <w:rFonts w:hint="eastAsia" w:ascii="微软雅黑 Light" w:hAnsi="微软雅黑 Light" w:eastAsia="微软雅黑 Light" w:cs="微软雅黑 Light"/>
                <w:i w:val="0"/>
                <w:iCs w:val="0"/>
                <w:color w:val="000000"/>
                <w:sz w:val="20"/>
                <w:szCs w:val="20"/>
                <w:u w:val="none"/>
              </w:rPr>
            </w:pPr>
          </w:p>
        </w:tc>
      </w:tr>
      <w:tr w14:paraId="1A5F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8EC8">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江苏连云港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0380">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1885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8D98">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6B9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56CC">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5E3A">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96A5">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F231">
            <w:pPr>
              <w:rPr>
                <w:rFonts w:hint="eastAsia" w:ascii="微软雅黑 Light" w:hAnsi="微软雅黑 Light" w:eastAsia="微软雅黑 Light" w:cs="微软雅黑 Light"/>
                <w:i w:val="0"/>
                <w:iCs w:val="0"/>
                <w:color w:val="000000"/>
                <w:sz w:val="20"/>
                <w:szCs w:val="20"/>
                <w:u w:val="none"/>
              </w:rPr>
            </w:pPr>
          </w:p>
        </w:tc>
      </w:tr>
      <w:tr w14:paraId="2127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F638">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江苏常州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552B">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1850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5571">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7A8D">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1A1">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E58B">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356">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5AFD">
            <w:pPr>
              <w:rPr>
                <w:rFonts w:hint="eastAsia" w:ascii="微软雅黑 Light" w:hAnsi="微软雅黑 Light" w:eastAsia="微软雅黑 Light" w:cs="微软雅黑 Light"/>
                <w:i w:val="0"/>
                <w:iCs w:val="0"/>
                <w:color w:val="000000"/>
                <w:sz w:val="20"/>
                <w:szCs w:val="20"/>
                <w:u w:val="none"/>
              </w:rPr>
            </w:pPr>
          </w:p>
        </w:tc>
      </w:tr>
      <w:tr w14:paraId="1EBF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67CF">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湖北武汉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CBC1">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1201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8BAA">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E269">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7CC2">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7C7D">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E141">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6E2E">
            <w:pPr>
              <w:rPr>
                <w:rFonts w:hint="eastAsia" w:ascii="微软雅黑 Light" w:hAnsi="微软雅黑 Light" w:eastAsia="微软雅黑 Light" w:cs="微软雅黑 Light"/>
                <w:i w:val="0"/>
                <w:iCs w:val="0"/>
                <w:color w:val="000000"/>
                <w:sz w:val="20"/>
                <w:szCs w:val="20"/>
                <w:u w:val="none"/>
              </w:rPr>
            </w:pPr>
          </w:p>
        </w:tc>
      </w:tr>
      <w:tr w14:paraId="1241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C49">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河南郑州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47D">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1360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C807">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09A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3A3A">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D046">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206">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6AEC">
            <w:pPr>
              <w:rPr>
                <w:rFonts w:hint="eastAsia" w:ascii="微软雅黑 Light" w:hAnsi="微软雅黑 Light" w:eastAsia="微软雅黑 Light" w:cs="微软雅黑 Light"/>
                <w:i w:val="0"/>
                <w:iCs w:val="0"/>
                <w:color w:val="000000"/>
                <w:sz w:val="20"/>
                <w:szCs w:val="20"/>
                <w:u w:val="none"/>
              </w:rPr>
            </w:pPr>
          </w:p>
        </w:tc>
      </w:tr>
      <w:tr w14:paraId="1C26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57F0">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河南平顶山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D96F">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1295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ED1A">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8D30">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A4CE">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8417">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3EA7">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C064">
            <w:pPr>
              <w:rPr>
                <w:rFonts w:hint="eastAsia" w:ascii="微软雅黑 Light" w:hAnsi="微软雅黑 Light" w:eastAsia="微软雅黑 Light" w:cs="微软雅黑 Light"/>
                <w:i w:val="0"/>
                <w:iCs w:val="0"/>
                <w:color w:val="000000"/>
                <w:sz w:val="20"/>
                <w:szCs w:val="20"/>
                <w:u w:val="none"/>
              </w:rPr>
            </w:pPr>
          </w:p>
        </w:tc>
      </w:tr>
      <w:tr w14:paraId="32F5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3CC">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广西凭祥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23F6">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1307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AA41">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C0FA">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5BD5">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BF0">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3DFD">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777">
            <w:pPr>
              <w:rPr>
                <w:rFonts w:hint="eastAsia" w:ascii="微软雅黑 Light" w:hAnsi="微软雅黑 Light" w:eastAsia="微软雅黑 Light" w:cs="微软雅黑 Light"/>
                <w:i w:val="0"/>
                <w:iCs w:val="0"/>
                <w:color w:val="000000"/>
                <w:sz w:val="20"/>
                <w:szCs w:val="20"/>
                <w:u w:val="none"/>
              </w:rPr>
            </w:pPr>
          </w:p>
        </w:tc>
      </w:tr>
      <w:tr w14:paraId="1BD8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06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广西钦州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8BB1">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1306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0234">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9D2">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591F">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15CD">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9ACF">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450">
            <w:pPr>
              <w:rPr>
                <w:rFonts w:hint="eastAsia" w:ascii="微软雅黑 Light" w:hAnsi="微软雅黑 Light" w:eastAsia="微软雅黑 Light" w:cs="微软雅黑 Light"/>
                <w:i w:val="0"/>
                <w:iCs w:val="0"/>
                <w:color w:val="000000"/>
                <w:sz w:val="20"/>
                <w:szCs w:val="20"/>
                <w:u w:val="none"/>
              </w:rPr>
            </w:pPr>
          </w:p>
        </w:tc>
      </w:tr>
      <w:tr w14:paraId="2EFD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A3DC">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广东深圳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F25E">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1675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6F45">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5189">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8E54">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8E96">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E2BA">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ED85">
            <w:pPr>
              <w:rPr>
                <w:rFonts w:hint="eastAsia" w:ascii="微软雅黑 Light" w:hAnsi="微软雅黑 Light" w:eastAsia="微软雅黑 Light" w:cs="微软雅黑 Light"/>
                <w:i w:val="0"/>
                <w:iCs w:val="0"/>
                <w:color w:val="000000"/>
                <w:sz w:val="20"/>
                <w:szCs w:val="20"/>
                <w:u w:val="none"/>
              </w:rPr>
            </w:pPr>
          </w:p>
        </w:tc>
      </w:tr>
      <w:tr w14:paraId="0ED8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4550">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广东省韶关市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4753">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1553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003F">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1D90">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CA5">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C7E0">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EFA0">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C9F6">
            <w:pPr>
              <w:rPr>
                <w:rFonts w:hint="eastAsia" w:ascii="微软雅黑 Light" w:hAnsi="微软雅黑 Light" w:eastAsia="微软雅黑 Light" w:cs="微软雅黑 Light"/>
                <w:i w:val="0"/>
                <w:iCs w:val="0"/>
                <w:color w:val="000000"/>
                <w:sz w:val="20"/>
                <w:szCs w:val="20"/>
                <w:u w:val="none"/>
              </w:rPr>
            </w:pPr>
          </w:p>
        </w:tc>
      </w:tr>
      <w:tr w14:paraId="4A6D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E7E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成都双流机场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7D84">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A3D9">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7DA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8492">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9F8C">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E365">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B79A">
            <w:pPr>
              <w:rPr>
                <w:rFonts w:hint="eastAsia" w:ascii="微软雅黑 Light" w:hAnsi="微软雅黑 Light" w:eastAsia="微软雅黑 Light" w:cs="微软雅黑 Light"/>
                <w:i w:val="0"/>
                <w:iCs w:val="0"/>
                <w:color w:val="000000"/>
                <w:sz w:val="20"/>
                <w:szCs w:val="20"/>
                <w:u w:val="none"/>
              </w:rPr>
            </w:pPr>
          </w:p>
        </w:tc>
      </w:tr>
      <w:tr w14:paraId="6FC7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AED3">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成都天府机场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FBE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3FA0">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62EB">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F7A4">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AD74">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7C71">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853">
            <w:pPr>
              <w:rPr>
                <w:rFonts w:hint="eastAsia" w:ascii="微软雅黑 Light" w:hAnsi="微软雅黑 Light" w:eastAsia="微软雅黑 Light" w:cs="微软雅黑 Light"/>
                <w:i w:val="0"/>
                <w:iCs w:val="0"/>
                <w:color w:val="000000"/>
                <w:sz w:val="20"/>
                <w:szCs w:val="20"/>
                <w:u w:val="none"/>
              </w:rPr>
            </w:pPr>
          </w:p>
        </w:tc>
      </w:tr>
      <w:tr w14:paraId="51F9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B694">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成都青白江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12CD">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424B">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4B94">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050E">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6CF9">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DF74">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CD10">
            <w:pPr>
              <w:rPr>
                <w:rFonts w:hint="eastAsia" w:ascii="微软雅黑 Light" w:hAnsi="微软雅黑 Light" w:eastAsia="微软雅黑 Light" w:cs="微软雅黑 Light"/>
                <w:i w:val="0"/>
                <w:iCs w:val="0"/>
                <w:color w:val="000000"/>
                <w:sz w:val="20"/>
                <w:szCs w:val="20"/>
                <w:u w:val="none"/>
              </w:rPr>
            </w:pPr>
          </w:p>
        </w:tc>
      </w:tr>
      <w:tr w14:paraId="2453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1AFF">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新疆喀什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65BE">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3560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5352">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B3A2">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D45A">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F7A9">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B574">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17E0">
            <w:pPr>
              <w:rPr>
                <w:rFonts w:hint="eastAsia" w:ascii="微软雅黑 Light" w:hAnsi="微软雅黑 Light" w:eastAsia="微软雅黑 Light" w:cs="微软雅黑 Light"/>
                <w:i w:val="0"/>
                <w:iCs w:val="0"/>
                <w:color w:val="000000"/>
                <w:sz w:val="20"/>
                <w:szCs w:val="20"/>
                <w:u w:val="none"/>
              </w:rPr>
            </w:pPr>
          </w:p>
        </w:tc>
      </w:tr>
      <w:tr w14:paraId="726B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00E">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142E">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1905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8176">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C682">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3BAB">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C0DF">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F73C">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F9B4">
            <w:pPr>
              <w:rPr>
                <w:rFonts w:hint="eastAsia" w:ascii="微软雅黑 Light" w:hAnsi="微软雅黑 Light" w:eastAsia="微软雅黑 Light" w:cs="微软雅黑 Light"/>
                <w:i w:val="0"/>
                <w:iCs w:val="0"/>
                <w:color w:val="000000"/>
                <w:sz w:val="20"/>
                <w:szCs w:val="20"/>
                <w:u w:val="none"/>
              </w:rPr>
            </w:pPr>
          </w:p>
        </w:tc>
      </w:tr>
      <w:tr w14:paraId="62ED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1A7F">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安徽合肥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587">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1536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623B">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76FA">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A6C2">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8DA">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0F1A">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7C53">
            <w:pPr>
              <w:rPr>
                <w:rFonts w:hint="eastAsia" w:ascii="微软雅黑 Light" w:hAnsi="微软雅黑 Light" w:eastAsia="微软雅黑 Light" w:cs="微软雅黑 Light"/>
                <w:i w:val="0"/>
                <w:iCs w:val="0"/>
                <w:color w:val="000000"/>
                <w:sz w:val="20"/>
                <w:szCs w:val="20"/>
                <w:u w:val="none"/>
              </w:rPr>
            </w:pPr>
          </w:p>
        </w:tc>
      </w:tr>
      <w:tr w14:paraId="3F65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1F34">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山东临沂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98DD">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1780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6DD8">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9383">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646F">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CEFB">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3B39">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39C9">
            <w:pPr>
              <w:rPr>
                <w:rFonts w:hint="eastAsia" w:ascii="微软雅黑 Light" w:hAnsi="微软雅黑 Light" w:eastAsia="微软雅黑 Light" w:cs="微软雅黑 Light"/>
                <w:i w:val="0"/>
                <w:iCs w:val="0"/>
                <w:color w:val="000000"/>
                <w:sz w:val="20"/>
                <w:szCs w:val="20"/>
                <w:u w:val="none"/>
              </w:rPr>
            </w:pPr>
          </w:p>
        </w:tc>
      </w:tr>
      <w:tr w14:paraId="27D6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8E4">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山东东营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391F">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1920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6F8F">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60D4">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A2AD">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C57A">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B90A">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436E">
            <w:pPr>
              <w:rPr>
                <w:rFonts w:hint="eastAsia" w:ascii="微软雅黑 Light" w:hAnsi="微软雅黑 Light" w:eastAsia="微软雅黑 Light" w:cs="微软雅黑 Light"/>
                <w:i w:val="0"/>
                <w:iCs w:val="0"/>
                <w:color w:val="000000"/>
                <w:sz w:val="20"/>
                <w:szCs w:val="20"/>
                <w:u w:val="none"/>
              </w:rPr>
            </w:pPr>
          </w:p>
        </w:tc>
      </w:tr>
      <w:tr w14:paraId="486F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333C">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宁夏灵武市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F2F6">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7846">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7386">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B2DF">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0345">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3D3F">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E9D">
            <w:pPr>
              <w:rPr>
                <w:rFonts w:hint="eastAsia" w:ascii="微软雅黑 Light" w:hAnsi="微软雅黑 Light" w:eastAsia="微软雅黑 Light" w:cs="微软雅黑 Light"/>
                <w:i w:val="0"/>
                <w:iCs w:val="0"/>
                <w:color w:val="000000"/>
                <w:sz w:val="20"/>
                <w:szCs w:val="20"/>
                <w:u w:val="none"/>
              </w:rPr>
            </w:pPr>
          </w:p>
        </w:tc>
      </w:tr>
      <w:tr w14:paraId="776E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9846">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宁夏银川市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65B2">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1305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685F">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6AFE">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69F1">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7EFB">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D69E">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8C24">
            <w:pPr>
              <w:rPr>
                <w:rFonts w:hint="eastAsia" w:ascii="微软雅黑 Light" w:hAnsi="微软雅黑 Light" w:eastAsia="微软雅黑 Light" w:cs="微软雅黑 Light"/>
                <w:i w:val="0"/>
                <w:iCs w:val="0"/>
                <w:color w:val="000000"/>
                <w:sz w:val="20"/>
                <w:szCs w:val="20"/>
                <w:u w:val="none"/>
              </w:rPr>
            </w:pPr>
          </w:p>
        </w:tc>
      </w:tr>
      <w:tr w14:paraId="1B6F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6D5">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福建省福州市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6D91">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0DEA">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06C7">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3176">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FBB9">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A2F5">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3457">
            <w:pPr>
              <w:rPr>
                <w:rFonts w:hint="eastAsia" w:ascii="微软雅黑 Light" w:hAnsi="微软雅黑 Light" w:eastAsia="微软雅黑 Light" w:cs="微软雅黑 Light"/>
                <w:i w:val="0"/>
                <w:iCs w:val="0"/>
                <w:color w:val="000000"/>
                <w:sz w:val="20"/>
                <w:szCs w:val="20"/>
                <w:u w:val="none"/>
              </w:rPr>
            </w:pPr>
          </w:p>
        </w:tc>
      </w:tr>
      <w:tr w14:paraId="4B8E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E170">
            <w:pPr>
              <w:jc w:val="center"/>
              <w:rPr>
                <w:rFonts w:hint="eastAsia" w:ascii="微软雅黑 Light" w:hAnsi="微软雅黑 Light" w:eastAsia="微软雅黑 Light" w:cs="微软雅黑 Light"/>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91DA">
            <w:pPr>
              <w:jc w:val="center"/>
              <w:rPr>
                <w:rFonts w:hint="eastAsia" w:ascii="微软雅黑 Light" w:hAnsi="微软雅黑 Light" w:eastAsia="微软雅黑 Light" w:cs="微软雅黑 Light"/>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9345">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4AF4">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B42">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7F41">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E6DE">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3EDE">
            <w:pPr>
              <w:rPr>
                <w:rFonts w:hint="eastAsia" w:ascii="微软雅黑 Light" w:hAnsi="微软雅黑 Light" w:eastAsia="微软雅黑 Light" w:cs="微软雅黑 Light"/>
                <w:i w:val="0"/>
                <w:iCs w:val="0"/>
                <w:color w:val="000000"/>
                <w:sz w:val="20"/>
                <w:szCs w:val="20"/>
                <w:u w:val="none"/>
              </w:rPr>
            </w:pPr>
          </w:p>
        </w:tc>
      </w:tr>
      <w:tr w14:paraId="2E9D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51EBB">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合计</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E670">
            <w:pPr>
              <w:rPr>
                <w:rFonts w:hint="eastAsia" w:ascii="微软雅黑 Light" w:hAnsi="微软雅黑 Light" w:eastAsia="微软雅黑 Light" w:cs="微软雅黑 Light"/>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E5A6">
            <w:pPr>
              <w:rPr>
                <w:rFonts w:hint="eastAsia" w:ascii="微软雅黑 Light" w:hAnsi="微软雅黑 Light" w:eastAsia="微软雅黑 Light" w:cs="微软雅黑 Light"/>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E80E">
            <w:pPr>
              <w:rPr>
                <w:rFonts w:hint="eastAsia" w:ascii="微软雅黑 Light" w:hAnsi="微软雅黑 Light" w:eastAsia="微软雅黑 Light" w:cs="微软雅黑 Light"/>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493D">
            <w:pPr>
              <w:rPr>
                <w:rFonts w:hint="eastAsia" w:ascii="微软雅黑 Light" w:hAnsi="微软雅黑 Light" w:eastAsia="微软雅黑 Light" w:cs="微软雅黑 Light"/>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E4E8">
            <w:pPr>
              <w:rPr>
                <w:rFonts w:hint="eastAsia" w:ascii="微软雅黑 Light" w:hAnsi="微软雅黑 Light" w:eastAsia="微软雅黑 Light" w:cs="微软雅黑 Light"/>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D4BA">
            <w:pPr>
              <w:rPr>
                <w:rFonts w:hint="eastAsia" w:ascii="微软雅黑 Light" w:hAnsi="微软雅黑 Light" w:eastAsia="微软雅黑 Light" w:cs="微软雅黑 Light"/>
                <w:i w:val="0"/>
                <w:iCs w:val="0"/>
                <w:color w:val="000000"/>
                <w:sz w:val="20"/>
                <w:szCs w:val="20"/>
                <w:u w:val="none"/>
              </w:rPr>
            </w:pPr>
          </w:p>
        </w:tc>
      </w:tr>
    </w:tbl>
    <w:p w14:paraId="12ECC367">
      <w:pPr>
        <w:pStyle w:val="2"/>
      </w:pPr>
    </w:p>
    <w:p w14:paraId="350D3937">
      <w:pPr>
        <w:sectPr>
          <w:footerReference r:id="rId6" w:type="default"/>
          <w:pgSz w:w="11906" w:h="16838"/>
          <w:pgMar w:top="993" w:right="991" w:bottom="851" w:left="1134" w:header="851" w:footer="487" w:gutter="0"/>
          <w:pgNumType w:start="1"/>
          <w:cols w:space="425" w:num="1"/>
          <w:docGrid w:type="lines" w:linePitch="312" w:charSpace="0"/>
        </w:sectPr>
      </w:pPr>
    </w:p>
    <w:p w14:paraId="3E9A521F">
      <w:pPr>
        <w:rPr>
          <w:rFonts w:hint="default" w:ascii="宋体" w:hAnsi="宋体" w:cs="宋体" w:eastAsiaTheme="minorEastAsia"/>
          <w:b/>
          <w:lang w:val="en-US" w:eastAsia="zh-CN"/>
        </w:rPr>
      </w:pPr>
      <w:r>
        <w:rPr>
          <w:rFonts w:hint="eastAsia" w:ascii="宋体" w:hAnsi="宋体" w:cs="宋体"/>
        </w:rPr>
        <w:t>注：1）</w:t>
      </w:r>
      <w:r>
        <w:rPr>
          <w:rFonts w:hint="eastAsia" w:ascii="宋体" w:hAnsi="宋体" w:eastAsia="宋体" w:cs="宋体"/>
          <w:kern w:val="2"/>
          <w:sz w:val="21"/>
          <w:szCs w:val="22"/>
          <w:lang w:val="en-US" w:eastAsia="zh-CN" w:bidi="ar-SA"/>
        </w:rPr>
        <w:t>报价单合计金额需体现。</w:t>
      </w:r>
    </w:p>
    <w:p w14:paraId="3EAA4DCF">
      <w:pPr>
        <w:pStyle w:val="61"/>
        <w:ind w:left="0" w:leftChars="0" w:firstLine="420" w:firstLineChars="200"/>
        <w:rPr>
          <w:rFonts w:ascii="宋体" w:hAnsi="宋体" w:cs="宋体"/>
        </w:rPr>
      </w:pPr>
      <w:r>
        <w:rPr>
          <w:rFonts w:hint="eastAsia" w:ascii="宋体" w:hAnsi="宋体" w:cs="宋体"/>
        </w:rPr>
        <w:t>2）此表必须单独密封，以方便开标。</w:t>
      </w:r>
    </w:p>
    <w:p w14:paraId="2677C9CE">
      <w:pPr>
        <w:pStyle w:val="61"/>
        <w:ind w:firstLine="420"/>
        <w:rPr>
          <w:rFonts w:ascii="宋体" w:hAnsi="宋体" w:cs="宋体"/>
        </w:rPr>
      </w:pPr>
      <w:r>
        <w:rPr>
          <w:rFonts w:hint="eastAsia" w:ascii="宋体" w:hAnsi="宋体" w:cs="宋体"/>
        </w:rPr>
        <w:t>3）开标一览表一正五副。</w:t>
      </w:r>
    </w:p>
    <w:p w14:paraId="7D45B03F">
      <w:pPr>
        <w:pStyle w:val="61"/>
        <w:ind w:firstLine="420"/>
        <w:rPr>
          <w:rFonts w:ascii="宋体" w:hAnsi="宋体" w:cs="宋体"/>
        </w:rPr>
      </w:pPr>
      <w:r>
        <w:rPr>
          <w:rFonts w:hint="eastAsia" w:ascii="宋体" w:hAnsi="宋体" w:cs="宋体"/>
        </w:rPr>
        <w:t xml:space="preserve">4）运费浮动机制：较基准油价每波动超过±（ </w:t>
      </w:r>
      <w:r>
        <w:rPr>
          <w:rFonts w:ascii="宋体" w:hAnsi="宋体" w:cs="宋体"/>
        </w:rPr>
        <w:t xml:space="preserve"> </w:t>
      </w:r>
      <w:r>
        <w:rPr>
          <w:rFonts w:hint="eastAsia" w:ascii="宋体" w:hAnsi="宋体" w:cs="宋体"/>
        </w:rPr>
        <w:t xml:space="preserve">），则次月 1 日起运价在【总报价单】基础上调整±（ </w:t>
      </w:r>
      <w:r>
        <w:rPr>
          <w:rFonts w:ascii="宋体" w:hAnsi="宋体" w:cs="宋体"/>
        </w:rPr>
        <w:t xml:space="preserve">  </w:t>
      </w:r>
      <w:r>
        <w:rPr>
          <w:rFonts w:hint="eastAsia" w:ascii="宋体" w:hAnsi="宋体" w:cs="宋体"/>
        </w:rPr>
        <w:t>）。</w:t>
      </w:r>
    </w:p>
    <w:p w14:paraId="5C85A1E0">
      <w:pPr>
        <w:pStyle w:val="61"/>
        <w:ind w:firstLine="420"/>
        <w:rPr>
          <w:rFonts w:ascii="宋体" w:hAnsi="宋体" w:cs="宋体"/>
        </w:rPr>
      </w:pPr>
    </w:p>
    <w:p w14:paraId="0D9FF781">
      <w:pPr>
        <w:pStyle w:val="61"/>
        <w:ind w:firstLine="5040" w:firstLineChars="2400"/>
        <w:rPr>
          <w:rFonts w:ascii="宋体" w:hAnsi="宋体" w:cs="宋体"/>
        </w:rPr>
      </w:pPr>
      <w:r>
        <w:rPr>
          <w:rFonts w:hint="eastAsia" w:ascii="宋体" w:hAnsi="宋体" w:cs="宋体"/>
        </w:rPr>
        <w:t>竞标单位授权代表（签字或盖章）:</w:t>
      </w:r>
    </w:p>
    <w:p w14:paraId="4CE6BD45">
      <w:pPr>
        <w:pStyle w:val="61"/>
        <w:ind w:firstLine="5040" w:firstLineChars="2400"/>
        <w:rPr>
          <w:rFonts w:ascii="宋体" w:hAnsi="宋体" w:cs="宋体"/>
        </w:rPr>
      </w:pPr>
      <w:r>
        <w:rPr>
          <w:rFonts w:hint="eastAsia" w:ascii="宋体" w:hAnsi="宋体" w:cs="宋体"/>
        </w:rPr>
        <w:t>竞标单位（加盖公章）:</w:t>
      </w:r>
    </w:p>
    <w:p w14:paraId="4AF7DCC1">
      <w:pPr>
        <w:pStyle w:val="61"/>
        <w:ind w:firstLine="5040" w:firstLineChars="2400"/>
        <w:rPr>
          <w:rFonts w:ascii="宋体" w:hAnsi="宋体" w:cs="宋体"/>
        </w:rPr>
      </w:pPr>
      <w:r>
        <w:rPr>
          <w:rFonts w:hint="eastAsia" w:ascii="宋体" w:hAnsi="宋体" w:cs="宋体"/>
        </w:rPr>
        <w:t>日期：</w:t>
      </w:r>
    </w:p>
    <w:p w14:paraId="21DCA60A">
      <w:pPr>
        <w:spacing w:line="360" w:lineRule="auto"/>
        <w:rPr>
          <w:rFonts w:ascii="宋体" w:hAnsi="宋体" w:eastAsia="宋体" w:cs="宋体"/>
        </w:rPr>
      </w:pPr>
    </w:p>
    <w:p w14:paraId="017745B7">
      <w:pPr>
        <w:pStyle w:val="3"/>
      </w:pPr>
    </w:p>
    <w:p w14:paraId="1A7F7500"/>
    <w:p w14:paraId="086DC832">
      <w:pPr>
        <w:pStyle w:val="3"/>
      </w:pPr>
    </w:p>
    <w:p w14:paraId="5555E655"/>
    <w:p w14:paraId="4786DB07">
      <w:pPr>
        <w:pStyle w:val="3"/>
      </w:pPr>
    </w:p>
    <w:p w14:paraId="1CA95237">
      <w:pPr>
        <w:sectPr>
          <w:pgSz w:w="11906" w:h="16838"/>
          <w:pgMar w:top="992" w:right="992" w:bottom="851" w:left="1134" w:header="851" w:footer="488" w:gutter="0"/>
          <w:pgNumType w:start="1"/>
          <w:cols w:space="425" w:num="1"/>
          <w:docGrid w:type="linesAndChars" w:linePitch="312" w:charSpace="0"/>
        </w:sectPr>
      </w:pPr>
    </w:p>
    <w:p w14:paraId="1FB7216D"/>
    <w:p w14:paraId="28DAA3E1">
      <w:pPr>
        <w:pStyle w:val="63"/>
        <w:ind w:firstLine="0" w:firstLineChars="0"/>
        <w:rPr>
          <w:rFonts w:ascii="宋体" w:hAnsi="宋体" w:cs="宋体"/>
        </w:rPr>
      </w:pPr>
      <w:r>
        <w:rPr>
          <w:rFonts w:hint="eastAsia" w:ascii="宋体" w:hAnsi="宋体" w:cs="宋体"/>
        </w:rPr>
        <w:t>*附件6</w:t>
      </w:r>
    </w:p>
    <w:p w14:paraId="66CDA4D6">
      <w:pPr>
        <w:pStyle w:val="61"/>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2" w:name="_Toc115362493"/>
      <w:bookmarkStart w:id="33" w:name="_Toc115362590"/>
      <w:bookmarkStart w:id="34" w:name="_Toc115362809"/>
      <w:r>
        <w:rPr>
          <w:rStyle w:val="37"/>
          <w:rFonts w:hint="eastAsia" w:ascii="宋体" w:hAnsi="宋体" w:cs="宋体"/>
          <w:color w:val="000000" w:themeColor="text1"/>
          <w14:textFill>
            <w14:solidFill>
              <w14:schemeClr w14:val="tx1"/>
            </w14:solidFill>
          </w14:textFill>
        </w:rPr>
        <w:t>诚信合作与公平竞争承诺书</w:t>
      </w:r>
      <w:bookmarkEnd w:id="32"/>
      <w:bookmarkEnd w:id="33"/>
      <w:bookmarkEnd w:id="34"/>
      <w:r>
        <w:rPr>
          <w:rStyle w:val="37"/>
          <w:rFonts w:hint="eastAsia" w:ascii="宋体" w:hAnsi="宋体" w:cs="宋体"/>
          <w:color w:val="000000" w:themeColor="text1"/>
          <w14:textFill>
            <w14:solidFill>
              <w14:schemeClr w14:val="tx1"/>
            </w14:solidFill>
          </w14:textFill>
        </w:rPr>
        <w:fldChar w:fldCharType="end"/>
      </w:r>
    </w:p>
    <w:p w14:paraId="7A39851F">
      <w:pPr>
        <w:pStyle w:val="61"/>
        <w:ind w:firstLine="0" w:firstLineChars="0"/>
        <w:rPr>
          <w:rFonts w:ascii="宋体" w:hAnsi="宋体" w:cs="宋体"/>
        </w:rPr>
      </w:pPr>
      <w:r>
        <w:rPr>
          <w:rFonts w:hint="eastAsia" w:ascii="宋体" w:hAnsi="宋体" w:cs="宋体"/>
        </w:rPr>
        <w:t>招标方：眉山琏升光伏科技有限公司：</w:t>
      </w:r>
    </w:p>
    <w:p w14:paraId="0BB4FF3C">
      <w:pPr>
        <w:pStyle w:val="61"/>
        <w:ind w:firstLine="0" w:firstLineChars="0"/>
        <w:rPr>
          <w:rFonts w:ascii="宋体" w:hAnsi="宋体" w:cs="宋体"/>
        </w:rPr>
      </w:pPr>
      <w:r>
        <w:rPr>
          <w:rFonts w:hint="eastAsia" w:ascii="宋体" w:hAnsi="宋体" w:cs="宋体"/>
        </w:rPr>
        <w:t>竞标方：</w:t>
      </w:r>
    </w:p>
    <w:p w14:paraId="39B055C6">
      <w:pPr>
        <w:pStyle w:val="61"/>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14:paraId="3CD75084">
      <w:pPr>
        <w:pStyle w:val="61"/>
        <w:numPr>
          <w:ilvl w:val="0"/>
          <w:numId w:val="15"/>
        </w:numPr>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CS@leascend.com或ComplianceSupervision@leascend.com。</w:t>
      </w:r>
    </w:p>
    <w:p w14:paraId="2B38ABA6">
      <w:pPr>
        <w:pStyle w:val="61"/>
        <w:numPr>
          <w:ilvl w:val="0"/>
          <w:numId w:val="15"/>
        </w:numPr>
        <w:ind w:firstLine="420"/>
        <w:rPr>
          <w:rFonts w:ascii="宋体" w:hAnsi="宋体" w:cs="宋体"/>
        </w:rPr>
      </w:pPr>
      <w:r>
        <w:rPr>
          <w:rFonts w:hint="eastAsia" w:ascii="宋体" w:hAnsi="宋体" w:cs="宋体"/>
        </w:rPr>
        <w:t xml:space="preserve"> 竞标方承诺不与眉山琏升及其关联公司、下属机构现任、开除、辞退、辞职的人员直接或间接发生任何经济往来，或与以上人员合伙经商。如发现此类情况，竞标方保证立即告知招标方。</w:t>
      </w:r>
    </w:p>
    <w:p w14:paraId="381DD506">
      <w:pPr>
        <w:pStyle w:val="61"/>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14:paraId="6B821939">
      <w:pPr>
        <w:pStyle w:val="61"/>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14:paraId="790E9BEF">
      <w:pPr>
        <w:pStyle w:val="61"/>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14:paraId="40812652">
      <w:pPr>
        <w:pStyle w:val="61"/>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14:paraId="35A7F36D">
      <w:pPr>
        <w:pStyle w:val="61"/>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14:paraId="07327C0F">
      <w:pPr>
        <w:pStyle w:val="61"/>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14:paraId="36CE0EA9">
      <w:pPr>
        <w:pStyle w:val="61"/>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14:paraId="1A15409D">
      <w:pPr>
        <w:pStyle w:val="61"/>
        <w:ind w:firstLine="420"/>
        <w:rPr>
          <w:rFonts w:ascii="宋体" w:hAnsi="宋体" w:cs="宋体"/>
        </w:rPr>
      </w:pPr>
    </w:p>
    <w:p w14:paraId="3C5C8AFF">
      <w:pPr>
        <w:pStyle w:val="61"/>
        <w:ind w:firstLine="420"/>
        <w:rPr>
          <w:rFonts w:ascii="宋体" w:hAnsi="宋体" w:cs="宋体"/>
        </w:rPr>
      </w:pPr>
    </w:p>
    <w:p w14:paraId="454D28CF">
      <w:pPr>
        <w:pStyle w:val="61"/>
        <w:ind w:firstLine="5040" w:firstLineChars="2400"/>
        <w:rPr>
          <w:rFonts w:ascii="宋体" w:hAnsi="宋体" w:cs="宋体"/>
        </w:rPr>
      </w:pPr>
      <w:r>
        <w:rPr>
          <w:rFonts w:hint="eastAsia" w:ascii="宋体" w:hAnsi="宋体" w:cs="宋体"/>
        </w:rPr>
        <w:t>竞标方（签章）：</w:t>
      </w:r>
    </w:p>
    <w:p w14:paraId="3C2374AD">
      <w:pPr>
        <w:pStyle w:val="61"/>
        <w:ind w:firstLine="5040" w:firstLineChars="2400"/>
        <w:rPr>
          <w:rFonts w:ascii="宋体" w:hAnsi="宋体" w:cs="宋体"/>
        </w:rPr>
      </w:pPr>
      <w:r>
        <w:rPr>
          <w:rFonts w:hint="eastAsia" w:ascii="宋体" w:hAnsi="宋体" w:cs="宋体"/>
        </w:rPr>
        <w:t>授权代表人（签字）：</w:t>
      </w:r>
    </w:p>
    <w:p w14:paraId="373FE4C5">
      <w:pPr>
        <w:pStyle w:val="61"/>
        <w:ind w:firstLine="5040" w:firstLineChars="2400"/>
        <w:rPr>
          <w:rFonts w:ascii="宋体" w:hAnsi="宋体" w:cs="宋体"/>
        </w:rPr>
      </w:pPr>
      <w:r>
        <w:rPr>
          <w:rFonts w:hint="eastAsia" w:ascii="宋体" w:hAnsi="宋体" w:cs="宋体"/>
        </w:rPr>
        <w:t>日期：【】年【】月【】日</w:t>
      </w:r>
    </w:p>
    <w:p w14:paraId="29381DD4">
      <w:pPr>
        <w:spacing w:line="360" w:lineRule="auto"/>
        <w:rPr>
          <w:rFonts w:ascii="宋体" w:hAnsi="宋体" w:eastAsia="宋体" w:cs="宋体"/>
        </w:rPr>
      </w:pPr>
      <w:r>
        <w:rPr>
          <w:rFonts w:hint="eastAsia" w:ascii="宋体" w:hAnsi="宋体" w:eastAsia="宋体" w:cs="宋体"/>
        </w:rPr>
        <w:br w:type="page"/>
      </w:r>
    </w:p>
    <w:p w14:paraId="68DD13B2">
      <w:pPr>
        <w:pStyle w:val="63"/>
        <w:ind w:firstLine="0" w:firstLineChars="0"/>
        <w:rPr>
          <w:rFonts w:ascii="宋体" w:hAnsi="宋体" w:cs="宋体"/>
        </w:rPr>
      </w:pPr>
      <w:r>
        <w:rPr>
          <w:rFonts w:hint="eastAsia" w:ascii="宋体" w:hAnsi="宋体" w:cs="宋体"/>
        </w:rPr>
        <w:t>*附件7</w:t>
      </w:r>
    </w:p>
    <w:p w14:paraId="04499106">
      <w:pPr>
        <w:spacing w:line="360" w:lineRule="auto"/>
        <w:jc w:val="center"/>
        <w:rPr>
          <w:rFonts w:ascii="宋体" w:hAnsi="宋体" w:eastAsia="宋体" w:cs="宋体"/>
          <w:b/>
          <w:sz w:val="36"/>
          <w:szCs w:val="36"/>
        </w:rPr>
      </w:pPr>
      <w:r>
        <w:rPr>
          <w:rFonts w:hint="eastAsia" w:ascii="宋体" w:hAnsi="宋体" w:eastAsia="宋体" w:cs="宋体"/>
          <w:b/>
          <w:sz w:val="36"/>
          <w:szCs w:val="36"/>
        </w:rPr>
        <w:t>眉山琏升光伏科技有限公司XX项目</w:t>
      </w:r>
    </w:p>
    <w:p w14:paraId="154D423D">
      <w:pPr>
        <w:spacing w:line="360" w:lineRule="auto"/>
        <w:jc w:val="center"/>
        <w:rPr>
          <w:rFonts w:ascii="宋体" w:hAnsi="宋体" w:eastAsia="宋体" w:cs="宋体"/>
          <w:b/>
          <w:sz w:val="36"/>
          <w:szCs w:val="36"/>
        </w:rPr>
      </w:pPr>
      <w:r>
        <w:rPr>
          <w:rFonts w:hint="eastAsia" w:ascii="宋体" w:hAnsi="宋体" w:eastAsia="宋体" w:cs="宋体"/>
          <w:b/>
          <w:sz w:val="36"/>
          <w:szCs w:val="36"/>
        </w:rPr>
        <w:t xml:space="preserve">保密协议 </w:t>
      </w:r>
    </w:p>
    <w:p w14:paraId="4FF2D455">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招标人：眉山琏升光伏科技有限公司</w:t>
      </w:r>
    </w:p>
    <w:p w14:paraId="31C8A73B">
      <w:pPr>
        <w:spacing w:line="360" w:lineRule="auto"/>
        <w:ind w:firstLine="420" w:firstLineChars="200"/>
        <w:jc w:val="left"/>
        <w:rPr>
          <w:rFonts w:ascii="宋体" w:hAnsi="宋体" w:eastAsia="宋体" w:cs="宋体"/>
        </w:rPr>
      </w:pPr>
      <w:r>
        <w:rPr>
          <w:rFonts w:hint="eastAsia" w:ascii="宋体" w:hAnsi="宋体" w:eastAsia="宋体" w:cs="宋体"/>
        </w:rPr>
        <w:t>送达地址：【四川省眉山市丹棱县(四川丹棱经济开发区A区)兴欣大道1号</w:t>
      </w:r>
      <w:commentRangeStart w:id="2"/>
      <w:r>
        <w:rPr>
          <w:rFonts w:hint="eastAsia" w:ascii="宋体" w:hAnsi="宋体" w:eastAsia="宋体" w:cs="宋体"/>
        </w:rPr>
        <w:t>】</w:t>
      </w:r>
      <w:commentRangeEnd w:id="2"/>
      <w:r>
        <w:rPr>
          <w:rFonts w:ascii="宋体" w:hAnsi="宋体" w:eastAsia="宋体"/>
        </w:rPr>
        <w:commentReference w:id="2"/>
      </w:r>
    </w:p>
    <w:p w14:paraId="7DC6F314">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联系方式：【 李金蔓 </w:t>
      </w:r>
      <w:r>
        <w:rPr>
          <w:rFonts w:cs="宋体"/>
          <w:color w:val="auto"/>
          <w:kern w:val="2"/>
          <w:sz w:val="21"/>
          <w:szCs w:val="22"/>
        </w:rPr>
        <w:t>17711377093</w:t>
      </w:r>
      <w:r>
        <w:rPr>
          <w:rFonts w:hint="eastAsia" w:cs="宋体"/>
          <w:color w:val="auto"/>
          <w:kern w:val="2"/>
          <w:sz w:val="21"/>
          <w:szCs w:val="22"/>
        </w:rPr>
        <w:t>】</w:t>
      </w:r>
    </w:p>
    <w:p w14:paraId="5468530E">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 </w:t>
      </w:r>
    </w:p>
    <w:p w14:paraId="4147259D">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                     】</w:t>
      </w:r>
    </w:p>
    <w:p w14:paraId="617AD698">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送达地址：【                   】</w:t>
      </w:r>
    </w:p>
    <w:p w14:paraId="408767E6">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联系方式：【                   】   </w:t>
      </w:r>
    </w:p>
    <w:p w14:paraId="25A9C4DD">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 </w:t>
      </w:r>
    </w:p>
    <w:p w14:paraId="7CF211BF">
      <w:pPr>
        <w:spacing w:before="156" w:beforeLines="50" w:line="360" w:lineRule="auto"/>
        <w:ind w:firstLine="420" w:firstLineChars="200"/>
        <w:rPr>
          <w:rFonts w:ascii="宋体" w:hAnsi="宋体" w:eastAsia="宋体" w:cs="宋体"/>
        </w:rPr>
      </w:pPr>
      <w:r>
        <w:rPr>
          <w:rFonts w:hint="eastAsia" w:ascii="宋体" w:hAnsi="宋体" w:eastAsia="宋体" w:cs="宋体"/>
        </w:rPr>
        <w:t>鉴于竞标人在参加招标人【       】项目的竞标工作过程中，招标人将向竞标人披露与招标人项目相关的信息（简称“保密信息”）。双方同意就保密信息的披露及保密签署本协议。</w:t>
      </w:r>
    </w:p>
    <w:p w14:paraId="6D9FC6D1">
      <w:pPr>
        <w:pStyle w:val="29"/>
        <w:numPr>
          <w:ilvl w:val="0"/>
          <w:numId w:val="16"/>
        </w:numPr>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保密信息的定义</w:t>
      </w:r>
    </w:p>
    <w:p w14:paraId="259B38A3">
      <w:pPr>
        <w:pStyle w:val="29"/>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保密信息指招标人以任何方式（包括书面后口头）向竞标人披露的所有信息，包括但不限于：基础图、建筑图、结构图、机电图以及设计的设备规格、数据、专有技术、成分、流程、草图、照片、样品、原型、概念、创意、先前、现时或规划中的研究和开发，先前、现时或规划中的方案和流程，有关当前或潜在客户的身份或其他信息、渗透数据及其他信息、方案和策略及其他工艺数据，或其他与招标人业务和/或产品有关的无形资产。</w:t>
      </w:r>
    </w:p>
    <w:p w14:paraId="4ED890AB">
      <w:pPr>
        <w:pStyle w:val="29"/>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保密信息也包括任何含有或源于其他任何保密信息的材料、数据等，无论它是由招标人、竞标人或任何其他人员编制。</w:t>
      </w:r>
    </w:p>
    <w:p w14:paraId="6532C696">
      <w:pPr>
        <w:pStyle w:val="29"/>
        <w:numPr>
          <w:ilvl w:val="255"/>
          <w:numId w:val="0"/>
        </w:numPr>
        <w:spacing w:beforeAutospacing="0" w:afterAutospacing="0" w:line="360" w:lineRule="auto"/>
        <w:ind w:firstLine="420" w:firstLineChars="200"/>
        <w:jc w:val="both"/>
        <w:outlineLvl w:val="2"/>
        <w:rPr>
          <w:rFonts w:cs="宋体"/>
          <w:color w:val="auto"/>
          <w:kern w:val="2"/>
          <w:sz w:val="21"/>
          <w:szCs w:val="22"/>
        </w:rPr>
      </w:pPr>
      <w:r>
        <w:rPr>
          <w:rFonts w:hint="eastAsia" w:cs="宋体"/>
          <w:color w:val="auto"/>
          <w:kern w:val="2"/>
          <w:sz w:val="21"/>
          <w:szCs w:val="22"/>
        </w:rPr>
        <w:t>二、保密措施</w:t>
      </w:r>
    </w:p>
    <w:p w14:paraId="67F959DB">
      <w:pPr>
        <w:pStyle w:val="29"/>
        <w:numPr>
          <w:ilvl w:val="0"/>
          <w:numId w:val="17"/>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在保密期间竞标人应对保密信息严格保密，未经招标人书面授权，不向除因本项目需要而需知悉该保密信息第三方披露、泄露、公开及传播。竞标人应当严格控制知悉保密信息的人员范围，通常知悉保密信息的相关人员仅限于竞标人直接参与该项目的高级管理人员、施工的工程师、技术人员，竞标人应告知知悉保密信息的上述人员本协议的内容以及要求其履行保密义务，并对上述人员的违反本协议的行为承担连带责任。</w:t>
      </w:r>
    </w:p>
    <w:p w14:paraId="63F91FF1">
      <w:pPr>
        <w:pStyle w:val="29"/>
        <w:numPr>
          <w:ilvl w:val="0"/>
          <w:numId w:val="17"/>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丢失招标人的保密信息或存储有保密信息的载体的，应立即书面通知招标人，并第一时间采取补救措施。竞标人承担一切因其丢失导致保密信息而给招标人带来的损失，包括但不限于保密信息公开给招标人造成的实际损失和预期利益损失，还包括招标人为补救信息丢失所产生的全部费用。</w:t>
      </w:r>
    </w:p>
    <w:p w14:paraId="674B4447">
      <w:pPr>
        <w:pStyle w:val="29"/>
        <w:numPr>
          <w:ilvl w:val="0"/>
          <w:numId w:val="17"/>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招标人提供的保密信息，仅可用于招标人与竞标人之间的交易与合作，未经招标人书面同意，竞标人不得作其他用途。</w:t>
      </w:r>
    </w:p>
    <w:p w14:paraId="4D874EEE">
      <w:pPr>
        <w:pStyle w:val="29"/>
        <w:numPr>
          <w:ilvl w:val="0"/>
          <w:numId w:val="17"/>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未经招标人书面同意不得擅自拷贝、复制保密信息，竞标人相关合同义务履行完毕后，应主动将记录有保密信息的载体及其复制品返还，不得擅自销毁或处理，如后续因竞标人违反本条款约定给招标人造成的损失竞标人应当赔偿。</w:t>
      </w:r>
    </w:p>
    <w:p w14:paraId="5AEBD2F5">
      <w:pPr>
        <w:pStyle w:val="29"/>
        <w:numPr>
          <w:ilvl w:val="0"/>
          <w:numId w:val="17"/>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竞标人确认，招标人披露的任何保密信息并不意味着授予竞标人任何相关的许可, 也没有授予竞标人与保密信息的有关的专利权、版权及其他授予者现在或将来拥有或控制的权利，且招标人对其提供的保密信息的准确性、完整性、充分性、商用性、特定目的适用性等未做任何明示、默示的保证，也不承担任何保证责任。</w:t>
      </w:r>
    </w:p>
    <w:p w14:paraId="2408DA52">
      <w:pPr>
        <w:pStyle w:val="29"/>
        <w:numPr>
          <w:ilvl w:val="255"/>
          <w:numId w:val="0"/>
        </w:numPr>
        <w:spacing w:beforeAutospacing="0" w:afterAutospacing="0" w:line="360" w:lineRule="auto"/>
        <w:ind w:firstLine="420" w:firstLineChars="200"/>
        <w:jc w:val="both"/>
        <w:outlineLvl w:val="2"/>
        <w:rPr>
          <w:rFonts w:cs="宋体"/>
          <w:color w:val="auto"/>
          <w:kern w:val="2"/>
          <w:sz w:val="21"/>
          <w:szCs w:val="22"/>
        </w:rPr>
      </w:pPr>
      <w:r>
        <w:rPr>
          <w:rFonts w:hint="eastAsia" w:cs="宋体"/>
          <w:color w:val="auto"/>
          <w:kern w:val="2"/>
          <w:sz w:val="21"/>
          <w:szCs w:val="22"/>
        </w:rPr>
        <w:t>三、违约责任</w:t>
      </w:r>
    </w:p>
    <w:p w14:paraId="02AC430D">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1.若竞标人能履行其在本协议项下的部分或全部义务或责任，其应被视为违反了本协议，并应对招标人所遭受或引致的损失承担赔偿责任。</w:t>
      </w:r>
    </w:p>
    <w:p w14:paraId="2594F33C">
      <w:pPr>
        <w:pStyle w:val="29"/>
        <w:numPr>
          <w:ilvl w:val="0"/>
          <w:numId w:val="18"/>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若招标人及招标人人员违反本协议约定义务，无论故意或过失，应当立即停止侵害，并及时采取一切必要措施防止保密信息的扩散，尽最大可能消除影响或减少损失，违约金不足以弥补招标人遭受的损失（包括直接损失及预期利益损失）的，竞标人应当予以补足。</w:t>
      </w:r>
    </w:p>
    <w:p w14:paraId="5E441066">
      <w:pPr>
        <w:pStyle w:val="29"/>
        <w:numPr>
          <w:ilvl w:val="0"/>
          <w:numId w:val="18"/>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其关联人员及关联方的违约行为等同竞标人的违约行为）违反本协议约定的保密义务，而导致招标人（其关联方的权益损失等同招标人的权益损失）的权益受到损害，竞标人应按照竞标人的第一次（首次）竞标报价的30%计算。同时，若竞标人在招标项目定标前违反本协议，或定标后未中标的竞标人违反本协议，竞标人除支付违约金外，招标人有取消其本次竞标及后续全部的竞标资格并没收竞标保证金；若定标后，中标的竞标人违反本协议，招标人有权立即解除双方的全部项目协议及合同，相应损失由竞标人全部承担，竞标保证金不予退还。</w:t>
      </w:r>
    </w:p>
    <w:p w14:paraId="74361475">
      <w:pPr>
        <w:pStyle w:val="29"/>
        <w:numPr>
          <w:ilvl w:val="0"/>
          <w:numId w:val="18"/>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对竞标人违约行为的同意或对本协议任何条款或权利的放弃，应以书面形式作出，且仅适用于该等放弃或同意中所明确的特定条款或权利。除前述已作出的同意和放弃外，招标人未行使或迟延行使其在本协议项下的任何权利或救济不构成弃权；部分行使权利或救济亦不应阻碍其行使其他权利或救济。</w:t>
      </w:r>
    </w:p>
    <w:p w14:paraId="59BBD2ED">
      <w:pPr>
        <w:pStyle w:val="29"/>
        <w:numPr>
          <w:ilvl w:val="0"/>
          <w:numId w:val="19"/>
        </w:numPr>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争议解决</w:t>
      </w:r>
    </w:p>
    <w:p w14:paraId="1597A2D8">
      <w:pPr>
        <w:pStyle w:val="29"/>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1.协议的订立、效力、解释及履行均适用中华人民共和国相关法律法规。</w:t>
      </w:r>
    </w:p>
    <w:p w14:paraId="754EFCA7">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2.因本协议产生的或与本合同有关的任何争议，应首先由本合同双方友好协商解决。协商不成时，任何一方均应向招标人所在地有管辖权的人民法院提起诉讼，以诉讼方式解决。守约方因维权所产生的诉讼费、律师费、保全费、鉴定费、差旅费等全部费用由违约方承担。</w:t>
      </w:r>
    </w:p>
    <w:p w14:paraId="723F77BE">
      <w:pPr>
        <w:pStyle w:val="29"/>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五、附则</w:t>
      </w:r>
    </w:p>
    <w:p w14:paraId="07E1B594">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1.本协议自双方加盖公司公章或合同专用章之日起生效。本协议项下保密义务的保密期限自本协议生效之日起开始，直至保密信息或资料为公众或行业所知悉之日；或乙方书面同意甲方不再履行保密义务之日，以较早发生者为准。</w:t>
      </w:r>
    </w:p>
    <w:p w14:paraId="78FFA47C">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2.未经双方事先书面同意，本协议不得进行任何修改、变更或补充。</w:t>
      </w:r>
    </w:p>
    <w:p w14:paraId="02563252">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14:paraId="3FD51E46">
      <w:pPr>
        <w:pStyle w:val="29"/>
        <w:spacing w:beforeAutospacing="0" w:afterAutospacing="0" w:line="360" w:lineRule="auto"/>
        <w:ind w:firstLine="480"/>
        <w:jc w:val="both"/>
        <w:outlineLvl w:val="1"/>
        <w:rPr>
          <w:rFonts w:cs="宋体"/>
          <w:color w:val="auto"/>
          <w:kern w:val="2"/>
          <w:sz w:val="21"/>
          <w:szCs w:val="22"/>
        </w:rPr>
      </w:pPr>
      <w:r>
        <w:rPr>
          <w:rFonts w:hint="eastAsia" w:cs="宋体"/>
          <w:color w:val="auto"/>
          <w:kern w:val="2"/>
          <w:sz w:val="21"/>
          <w:szCs w:val="22"/>
        </w:rPr>
        <w:t>4.本协议一式【贰】份，双方各执【壹】份，具有同等法律效力。</w:t>
      </w:r>
    </w:p>
    <w:p w14:paraId="6DF73CE5">
      <w:pPr>
        <w:pStyle w:val="29"/>
        <w:spacing w:beforeAutospacing="0" w:afterAutospacing="0" w:line="360" w:lineRule="auto"/>
        <w:ind w:firstLine="420" w:firstLineChars="200"/>
        <w:jc w:val="both"/>
        <w:rPr>
          <w:rFonts w:cs="宋体"/>
          <w:color w:val="auto"/>
          <w:kern w:val="2"/>
          <w:sz w:val="21"/>
          <w:szCs w:val="22"/>
        </w:rPr>
      </w:pPr>
    </w:p>
    <w:p w14:paraId="40E80963">
      <w:pPr>
        <w:pStyle w:val="29"/>
        <w:spacing w:beforeAutospacing="0" w:afterAutospacing="0" w:line="360" w:lineRule="auto"/>
        <w:ind w:firstLine="420" w:firstLineChars="200"/>
        <w:jc w:val="both"/>
        <w:rPr>
          <w:rFonts w:cs="宋体"/>
          <w:color w:val="auto"/>
          <w:kern w:val="2"/>
          <w:sz w:val="21"/>
          <w:szCs w:val="22"/>
        </w:rPr>
      </w:pPr>
    </w:p>
    <w:p w14:paraId="20BCFFE5">
      <w:pPr>
        <w:pStyle w:val="29"/>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招标人（盖章）：                    竞标人（盖章）：        </w:t>
      </w:r>
    </w:p>
    <w:p w14:paraId="0DB1C15F">
      <w:pPr>
        <w:pStyle w:val="29"/>
        <w:spacing w:beforeAutospacing="0" w:afterAutospacing="0" w:line="360" w:lineRule="auto"/>
        <w:ind w:firstLine="480"/>
        <w:jc w:val="both"/>
        <w:rPr>
          <w:rFonts w:cs="宋体"/>
          <w:color w:val="auto"/>
          <w:kern w:val="2"/>
          <w:sz w:val="21"/>
          <w:szCs w:val="22"/>
        </w:rPr>
      </w:pPr>
    </w:p>
    <w:p w14:paraId="7754106E">
      <w:pPr>
        <w:pStyle w:val="29"/>
        <w:spacing w:beforeAutospacing="0" w:afterAutospacing="0" w:line="360" w:lineRule="auto"/>
        <w:ind w:firstLine="480"/>
        <w:jc w:val="both"/>
        <w:rPr>
          <w:rFonts w:cs="宋体"/>
          <w:color w:val="auto"/>
          <w:kern w:val="2"/>
          <w:sz w:val="21"/>
          <w:szCs w:val="22"/>
        </w:rPr>
      </w:pPr>
    </w:p>
    <w:p w14:paraId="6F0751A1">
      <w:pPr>
        <w:pStyle w:val="29"/>
        <w:spacing w:beforeAutospacing="0" w:afterAutospacing="0" w:line="360" w:lineRule="auto"/>
        <w:jc w:val="both"/>
        <w:rPr>
          <w:rFonts w:cs="宋体"/>
          <w:color w:val="auto"/>
          <w:kern w:val="2"/>
          <w:sz w:val="21"/>
          <w:szCs w:val="22"/>
        </w:rPr>
      </w:pPr>
      <w:r>
        <w:rPr>
          <w:rFonts w:hint="eastAsia" w:cs="宋体"/>
          <w:color w:val="auto"/>
          <w:kern w:val="2"/>
          <w:sz w:val="21"/>
          <w:szCs w:val="22"/>
        </w:rPr>
        <w:t>【       】年【】月【】日                【       】年【】月【】日</w:t>
      </w:r>
    </w:p>
    <w:p w14:paraId="06D38F7E">
      <w:pPr>
        <w:spacing w:line="360" w:lineRule="auto"/>
        <w:jc w:val="center"/>
        <w:rPr>
          <w:rFonts w:ascii="宋体" w:hAnsi="宋体" w:eastAsia="宋体" w:cs="宋体"/>
        </w:rPr>
      </w:pPr>
    </w:p>
    <w:p w14:paraId="7D348DF1">
      <w:pPr>
        <w:spacing w:line="360" w:lineRule="auto"/>
        <w:jc w:val="center"/>
        <w:rPr>
          <w:rFonts w:ascii="宋体" w:hAnsi="宋体" w:eastAsia="宋体" w:cs="宋体"/>
        </w:rPr>
      </w:pPr>
    </w:p>
    <w:p w14:paraId="64364717">
      <w:pPr>
        <w:spacing w:line="360" w:lineRule="auto"/>
        <w:jc w:val="center"/>
        <w:rPr>
          <w:rFonts w:ascii="宋体" w:hAnsi="宋体" w:eastAsia="宋体" w:cs="宋体"/>
        </w:rPr>
      </w:pPr>
    </w:p>
    <w:p w14:paraId="115236F8">
      <w:pPr>
        <w:spacing w:line="360" w:lineRule="auto"/>
        <w:jc w:val="center"/>
        <w:rPr>
          <w:rFonts w:ascii="宋体" w:hAnsi="宋体" w:eastAsia="宋体" w:cs="宋体"/>
        </w:rPr>
      </w:pPr>
    </w:p>
    <w:p w14:paraId="1A137401">
      <w:pPr>
        <w:spacing w:line="360" w:lineRule="auto"/>
        <w:jc w:val="center"/>
        <w:rPr>
          <w:rFonts w:ascii="宋体" w:hAnsi="宋体" w:eastAsia="宋体" w:cs="宋体"/>
        </w:rPr>
      </w:pPr>
    </w:p>
    <w:p w14:paraId="77560EC5">
      <w:pPr>
        <w:spacing w:line="360" w:lineRule="auto"/>
        <w:jc w:val="center"/>
        <w:rPr>
          <w:rFonts w:ascii="宋体" w:hAnsi="宋体" w:eastAsia="宋体" w:cs="宋体"/>
        </w:rPr>
      </w:pPr>
    </w:p>
    <w:p w14:paraId="3B81958D">
      <w:pPr>
        <w:spacing w:line="360" w:lineRule="auto"/>
        <w:jc w:val="center"/>
        <w:rPr>
          <w:rFonts w:ascii="宋体" w:hAnsi="宋体" w:eastAsia="宋体" w:cs="宋体"/>
        </w:rPr>
      </w:pPr>
    </w:p>
    <w:p w14:paraId="755310F8">
      <w:pPr>
        <w:spacing w:line="360" w:lineRule="auto"/>
        <w:jc w:val="center"/>
        <w:rPr>
          <w:rFonts w:ascii="宋体" w:hAnsi="宋体" w:eastAsia="宋体" w:cs="宋体"/>
        </w:rPr>
      </w:pPr>
    </w:p>
    <w:p w14:paraId="0EBEF6A1">
      <w:pPr>
        <w:spacing w:line="360" w:lineRule="auto"/>
        <w:jc w:val="center"/>
        <w:rPr>
          <w:rFonts w:ascii="宋体" w:hAnsi="宋体" w:eastAsia="宋体" w:cs="宋体"/>
        </w:rPr>
      </w:pPr>
    </w:p>
    <w:p w14:paraId="4F082DC4">
      <w:pPr>
        <w:spacing w:line="360" w:lineRule="auto"/>
        <w:jc w:val="center"/>
        <w:rPr>
          <w:rFonts w:ascii="宋体" w:hAnsi="宋体" w:eastAsia="宋体" w:cs="宋体"/>
        </w:rPr>
      </w:pPr>
    </w:p>
    <w:p w14:paraId="07D0A9A6">
      <w:pPr>
        <w:spacing w:line="360" w:lineRule="auto"/>
        <w:rPr>
          <w:rFonts w:ascii="宋体" w:hAnsi="宋体" w:eastAsia="宋体" w:cs="宋体"/>
        </w:rPr>
      </w:pPr>
    </w:p>
    <w:p w14:paraId="6B08F8EE">
      <w:pPr>
        <w:pStyle w:val="63"/>
        <w:ind w:firstLine="0" w:firstLineChars="0"/>
        <w:outlineLvl w:val="2"/>
        <w:rPr>
          <w:rFonts w:ascii="宋体" w:hAnsi="宋体" w:cs="宋体"/>
        </w:rPr>
      </w:pPr>
      <w:r>
        <w:rPr>
          <w:rFonts w:hint="eastAsia" w:ascii="宋体" w:hAnsi="宋体" w:cs="宋体"/>
        </w:rPr>
        <w:t>*附件8</w:t>
      </w:r>
      <w:bookmarkStart w:id="35" w:name="_Hlk115361942"/>
    </w:p>
    <w:bookmarkEnd w:id="35"/>
    <w:p w14:paraId="5242A212">
      <w:pPr>
        <w:pStyle w:val="5"/>
        <w:spacing w:line="360" w:lineRule="auto"/>
        <w:jc w:val="center"/>
        <w:rPr>
          <w:rFonts w:ascii="宋体" w:hAnsi="宋体" w:eastAsia="宋体" w:cs="宋体"/>
          <w:sz w:val="30"/>
          <w:szCs w:val="30"/>
        </w:rPr>
      </w:pPr>
      <w:bookmarkStart w:id="36" w:name="_Toc101567010"/>
      <w:r>
        <w:rPr>
          <w:rFonts w:hint="eastAsia" w:ascii="宋体" w:hAnsi="宋体" w:eastAsia="宋体" w:cs="宋体"/>
          <w:sz w:val="30"/>
          <w:szCs w:val="30"/>
        </w:rPr>
        <w:t>诚信</w:t>
      </w:r>
      <w:r>
        <w:rPr>
          <w:rFonts w:ascii="宋体" w:hAnsi="宋体" w:eastAsia="宋体" w:cs="宋体"/>
          <w:sz w:val="30"/>
          <w:szCs w:val="30"/>
        </w:rPr>
        <w:t>报价承诺书</w:t>
      </w:r>
      <w:bookmarkEnd w:id="36"/>
    </w:p>
    <w:p w14:paraId="61505DAF">
      <w:pPr>
        <w:spacing w:line="360" w:lineRule="auto"/>
        <w:rPr>
          <w:rFonts w:ascii="宋体" w:hAnsi="宋体" w:eastAsia="宋体"/>
          <w:szCs w:val="30"/>
        </w:rPr>
      </w:pPr>
      <w:r>
        <w:rPr>
          <w:rFonts w:hint="eastAsia" w:ascii="宋体" w:hAnsi="宋体" w:eastAsia="宋体"/>
          <w:szCs w:val="21"/>
          <w:u w:val="single"/>
        </w:rPr>
        <w:t>眉山琏升光伏科技有限公司</w:t>
      </w:r>
      <w:r>
        <w:rPr>
          <w:rFonts w:ascii="宋体" w:hAnsi="宋体" w:eastAsia="宋体"/>
          <w:szCs w:val="30"/>
        </w:rPr>
        <w:t>：</w:t>
      </w:r>
    </w:p>
    <w:p w14:paraId="6326F7E9">
      <w:pPr>
        <w:widowControl/>
        <w:spacing w:line="360" w:lineRule="auto"/>
        <w:ind w:firstLine="420" w:firstLineChars="200"/>
        <w:jc w:val="left"/>
        <w:rPr>
          <w:rFonts w:ascii="宋体" w:hAnsi="宋体" w:eastAsia="宋体" w:cs="宋体"/>
        </w:rPr>
      </w:pPr>
      <w:r>
        <w:rPr>
          <w:rFonts w:hint="eastAsia" w:ascii="宋体" w:hAnsi="宋体" w:eastAsia="宋体"/>
          <w:szCs w:val="30"/>
        </w:rPr>
        <w:t>关于</w:t>
      </w:r>
      <w:r>
        <w:rPr>
          <w:rFonts w:hint="eastAsia" w:ascii="宋体" w:hAnsi="宋体" w:eastAsia="宋体"/>
          <w:color w:val="000000"/>
          <w:u w:val="single"/>
        </w:rPr>
        <w:t>眉山琏升光伏科技有限公司新能源8GW高效异质结电池项目</w:t>
      </w:r>
      <w:r>
        <w:rPr>
          <w:rFonts w:ascii="宋体" w:hAnsi="宋体" w:eastAsia="宋体"/>
          <w:color w:val="000000"/>
          <w:u w:val="single"/>
        </w:rPr>
        <w:t>—</w:t>
      </w:r>
      <w:r>
        <w:rPr>
          <w:rFonts w:hint="eastAsia" w:ascii="宋体" w:hAnsi="宋体" w:eastAsia="宋体"/>
          <w:color w:val="000000"/>
          <w:u w:val="single"/>
        </w:rPr>
        <w:t>国内物流运输项目</w:t>
      </w:r>
      <w:r>
        <w:rPr>
          <w:rFonts w:ascii="宋体" w:hAnsi="宋体" w:eastAsia="宋体"/>
          <w:szCs w:val="30"/>
        </w:rPr>
        <w:t>，</w:t>
      </w:r>
      <w:r>
        <w:rPr>
          <w:rFonts w:hint="eastAsia" w:ascii="宋体" w:hAnsi="宋体" w:eastAsia="宋体"/>
          <w:szCs w:val="30"/>
        </w:rPr>
        <w:t>我司在此</w:t>
      </w:r>
      <w:r>
        <w:rPr>
          <w:rFonts w:ascii="宋体" w:hAnsi="宋体" w:eastAsia="宋体"/>
          <w:szCs w:val="30"/>
        </w:rPr>
        <w:t>承诺，关于该项目项下的</w:t>
      </w:r>
      <w:r>
        <w:rPr>
          <w:rFonts w:hint="eastAsia" w:ascii="宋体" w:hAnsi="宋体" w:eastAsia="宋体"/>
          <w:szCs w:val="30"/>
        </w:rPr>
        <w:t>所有投标</w:t>
      </w:r>
      <w:r>
        <w:rPr>
          <w:rFonts w:ascii="宋体" w:hAnsi="宋体" w:eastAsia="宋体"/>
          <w:szCs w:val="30"/>
        </w:rPr>
        <w:t>报价，均是</w:t>
      </w:r>
      <w:r>
        <w:rPr>
          <w:rFonts w:hint="eastAsia" w:ascii="宋体" w:hAnsi="宋体" w:eastAsia="宋体"/>
          <w:szCs w:val="30"/>
        </w:rPr>
        <w:t>我司</w:t>
      </w:r>
      <w:r>
        <w:rPr>
          <w:rFonts w:ascii="宋体" w:hAnsi="宋体" w:eastAsia="宋体"/>
          <w:szCs w:val="30"/>
        </w:rPr>
        <w:t>通过合理</w:t>
      </w:r>
      <w:r>
        <w:rPr>
          <w:rFonts w:hint="eastAsia" w:ascii="宋体" w:hAnsi="宋体" w:eastAsia="宋体"/>
          <w:szCs w:val="30"/>
        </w:rPr>
        <w:t>成本</w:t>
      </w:r>
      <w:r>
        <w:rPr>
          <w:rFonts w:ascii="宋体" w:hAnsi="宋体" w:eastAsia="宋体"/>
          <w:szCs w:val="30"/>
        </w:rPr>
        <w:t>测算后的</w:t>
      </w:r>
      <w:r>
        <w:rPr>
          <w:rFonts w:hint="eastAsia" w:ascii="宋体" w:hAnsi="宋体" w:eastAsia="宋体"/>
          <w:szCs w:val="30"/>
        </w:rPr>
        <w:t>综合</w:t>
      </w:r>
      <w:r>
        <w:rPr>
          <w:rFonts w:ascii="宋体" w:hAnsi="宋体" w:eastAsia="宋体"/>
          <w:szCs w:val="30"/>
        </w:rPr>
        <w:t>报价，</w:t>
      </w:r>
      <w:r>
        <w:rPr>
          <w:rFonts w:hint="eastAsia" w:ascii="宋体" w:hAnsi="宋体" w:eastAsia="宋体"/>
          <w:szCs w:val="30"/>
        </w:rPr>
        <w:t>所有报价</w:t>
      </w:r>
      <w:r>
        <w:rPr>
          <w:rFonts w:ascii="宋体" w:hAnsi="宋体" w:eastAsia="宋体"/>
          <w:szCs w:val="30"/>
        </w:rPr>
        <w:t>均</w:t>
      </w:r>
      <w:r>
        <w:rPr>
          <w:rFonts w:hint="eastAsia" w:ascii="宋体" w:hAnsi="宋体" w:eastAsia="宋体"/>
          <w:szCs w:val="30"/>
        </w:rPr>
        <w:t>不属于法律</w:t>
      </w:r>
      <w:r>
        <w:rPr>
          <w:rFonts w:ascii="宋体" w:hAnsi="宋体" w:eastAsia="宋体"/>
          <w:szCs w:val="30"/>
        </w:rPr>
        <w:t>规定的明显</w:t>
      </w:r>
      <w:r>
        <w:rPr>
          <w:rFonts w:hint="eastAsia" w:ascii="宋体" w:hAnsi="宋体" w:eastAsia="宋体"/>
          <w:szCs w:val="30"/>
        </w:rPr>
        <w:t>不合理</w:t>
      </w:r>
      <w:r>
        <w:rPr>
          <w:rFonts w:ascii="宋体" w:hAnsi="宋体" w:eastAsia="宋体"/>
          <w:szCs w:val="30"/>
        </w:rPr>
        <w:t>低价</w:t>
      </w:r>
      <w:r>
        <w:rPr>
          <w:rFonts w:hint="eastAsia" w:ascii="宋体" w:hAnsi="宋体" w:eastAsia="宋体"/>
          <w:szCs w:val="30"/>
        </w:rPr>
        <w:t>或高价</w:t>
      </w:r>
      <w:r>
        <w:rPr>
          <w:rFonts w:ascii="宋体" w:hAnsi="宋体" w:eastAsia="宋体"/>
          <w:szCs w:val="30"/>
        </w:rPr>
        <w:t>，如招标人</w:t>
      </w:r>
      <w:r>
        <w:rPr>
          <w:rFonts w:hint="eastAsia" w:ascii="宋体" w:hAnsi="宋体" w:eastAsia="宋体"/>
          <w:szCs w:val="30"/>
        </w:rPr>
        <w:t>对</w:t>
      </w:r>
      <w:r>
        <w:rPr>
          <w:rFonts w:ascii="宋体" w:hAnsi="宋体" w:eastAsia="宋体"/>
          <w:szCs w:val="30"/>
        </w:rPr>
        <w:t>我司的投标报价</w:t>
      </w:r>
      <w:r>
        <w:rPr>
          <w:rFonts w:hint="eastAsia" w:ascii="宋体" w:hAnsi="宋体" w:eastAsia="宋体"/>
          <w:szCs w:val="30"/>
        </w:rPr>
        <w:t>存在</w:t>
      </w:r>
      <w:r>
        <w:rPr>
          <w:rFonts w:ascii="宋体" w:hAnsi="宋体" w:eastAsia="宋体"/>
          <w:szCs w:val="30"/>
        </w:rPr>
        <w:t>疑问，我司应当给予</w:t>
      </w:r>
      <w:r>
        <w:rPr>
          <w:rFonts w:hint="eastAsia" w:ascii="宋体" w:hAnsi="宋体" w:eastAsia="宋体"/>
          <w:szCs w:val="30"/>
        </w:rPr>
        <w:t>书面</w:t>
      </w:r>
      <w:r>
        <w:rPr>
          <w:rFonts w:ascii="宋体" w:hAnsi="宋体" w:eastAsia="宋体"/>
          <w:szCs w:val="30"/>
        </w:rPr>
        <w:t>合理说明</w:t>
      </w:r>
      <w:r>
        <w:rPr>
          <w:rFonts w:hint="eastAsia" w:ascii="宋体" w:hAnsi="宋体" w:eastAsia="宋体"/>
          <w:szCs w:val="30"/>
        </w:rPr>
        <w:t>。合理说明应当</w:t>
      </w:r>
      <w:r>
        <w:rPr>
          <w:rFonts w:ascii="宋体" w:hAnsi="宋体" w:eastAsia="宋体"/>
          <w:szCs w:val="30"/>
        </w:rPr>
        <w:t>通过</w:t>
      </w:r>
      <w:r>
        <w:rPr>
          <w:rFonts w:hint="eastAsia" w:ascii="宋体" w:hAnsi="宋体" w:eastAsia="宋体"/>
          <w:szCs w:val="30"/>
        </w:rPr>
        <w:t>电子邮件或纸质回函的方式做出</w:t>
      </w:r>
      <w:r>
        <w:rPr>
          <w:rFonts w:ascii="宋体" w:hAnsi="宋体" w:eastAsia="宋体"/>
          <w:szCs w:val="30"/>
        </w:rPr>
        <w:t>。</w:t>
      </w:r>
      <w:r>
        <w:rPr>
          <w:rFonts w:hint="eastAsia" w:ascii="宋体" w:hAnsi="宋体" w:eastAsia="宋体"/>
          <w:szCs w:val="30"/>
        </w:rPr>
        <w:t>如我司在</w:t>
      </w:r>
      <w:r>
        <w:rPr>
          <w:rFonts w:ascii="宋体" w:hAnsi="宋体" w:eastAsia="宋体"/>
          <w:szCs w:val="30"/>
        </w:rPr>
        <w:t>招标人给出的合理期限内</w:t>
      </w:r>
      <w:r>
        <w:rPr>
          <w:rFonts w:hint="eastAsia" w:ascii="宋体" w:hAnsi="宋体" w:eastAsia="宋体"/>
          <w:szCs w:val="30"/>
        </w:rPr>
        <w:t>不能给出书面合理说明的，招标人可以</w:t>
      </w:r>
      <w:r>
        <w:rPr>
          <w:rFonts w:ascii="宋体" w:hAnsi="宋体" w:eastAsia="宋体"/>
          <w:szCs w:val="30"/>
        </w:rPr>
        <w:t>将其</w:t>
      </w:r>
      <w:r>
        <w:rPr>
          <w:rFonts w:hint="eastAsia" w:ascii="宋体" w:hAnsi="宋体" w:eastAsia="宋体"/>
          <w:szCs w:val="30"/>
        </w:rPr>
        <w:t>作为无效标处理。</w:t>
      </w:r>
    </w:p>
    <w:p w14:paraId="690190B7">
      <w:pPr>
        <w:spacing w:line="360" w:lineRule="auto"/>
        <w:ind w:firstLine="420" w:firstLineChars="200"/>
        <w:rPr>
          <w:rFonts w:ascii="宋体" w:hAnsi="宋体" w:eastAsia="宋体"/>
          <w:szCs w:val="30"/>
        </w:rPr>
      </w:pPr>
      <w:r>
        <w:rPr>
          <w:rFonts w:hint="eastAsia" w:ascii="宋体" w:hAnsi="宋体" w:eastAsia="宋体"/>
          <w:szCs w:val="30"/>
        </w:rPr>
        <w:t>我司</w:t>
      </w:r>
      <w:r>
        <w:rPr>
          <w:rFonts w:ascii="宋体" w:hAnsi="宋体" w:eastAsia="宋体"/>
          <w:szCs w:val="30"/>
        </w:rPr>
        <w:t>在此承诺，</w:t>
      </w:r>
      <w:r>
        <w:rPr>
          <w:rFonts w:hint="eastAsia" w:ascii="宋体" w:hAnsi="宋体" w:eastAsia="宋体"/>
          <w:szCs w:val="30"/>
        </w:rPr>
        <w:t>如我司中标</w:t>
      </w:r>
      <w:r>
        <w:rPr>
          <w:rFonts w:ascii="宋体" w:hAnsi="宋体" w:eastAsia="宋体"/>
          <w:szCs w:val="30"/>
        </w:rPr>
        <w:t>，在</w:t>
      </w:r>
      <w:r>
        <w:rPr>
          <w:rFonts w:hint="eastAsia" w:ascii="宋体" w:hAnsi="宋体" w:eastAsia="宋体"/>
          <w:szCs w:val="30"/>
        </w:rPr>
        <w:t>履约</w:t>
      </w:r>
      <w:r>
        <w:rPr>
          <w:rFonts w:ascii="宋体" w:hAnsi="宋体" w:eastAsia="宋体"/>
          <w:szCs w:val="30"/>
        </w:rPr>
        <w:t>过程中</w:t>
      </w:r>
      <w:r>
        <w:rPr>
          <w:rFonts w:hint="eastAsia" w:ascii="宋体" w:hAnsi="宋体" w:eastAsia="宋体"/>
          <w:szCs w:val="30"/>
        </w:rPr>
        <w:t>，如</w:t>
      </w:r>
      <w:r>
        <w:rPr>
          <w:rFonts w:ascii="宋体" w:hAnsi="宋体" w:eastAsia="宋体"/>
          <w:szCs w:val="30"/>
        </w:rPr>
        <w:t>因我司</w:t>
      </w:r>
      <w:r>
        <w:rPr>
          <w:rFonts w:hint="eastAsia" w:ascii="宋体" w:hAnsi="宋体" w:eastAsia="宋体"/>
          <w:szCs w:val="30"/>
        </w:rPr>
        <w:t>项目质量不合格</w:t>
      </w:r>
      <w:r>
        <w:rPr>
          <w:rFonts w:ascii="宋体" w:hAnsi="宋体" w:eastAsia="宋体"/>
          <w:szCs w:val="30"/>
        </w:rPr>
        <w:t>或不能诚信履约</w:t>
      </w:r>
      <w:r>
        <w:rPr>
          <w:rFonts w:hint="eastAsia" w:ascii="宋体" w:hAnsi="宋体" w:eastAsia="宋体"/>
          <w:szCs w:val="30"/>
        </w:rPr>
        <w:t>给招标人或其他第三人造成任何损失</w:t>
      </w:r>
      <w:r>
        <w:rPr>
          <w:rFonts w:ascii="宋体" w:hAnsi="宋体" w:eastAsia="宋体"/>
          <w:szCs w:val="30"/>
        </w:rPr>
        <w:t>，均由我</w:t>
      </w:r>
      <w:r>
        <w:rPr>
          <w:rFonts w:hint="eastAsia" w:ascii="宋体" w:hAnsi="宋体" w:eastAsia="宋体"/>
          <w:szCs w:val="30"/>
        </w:rPr>
        <w:t>司</w:t>
      </w:r>
      <w:r>
        <w:rPr>
          <w:rFonts w:ascii="宋体" w:hAnsi="宋体" w:eastAsia="宋体"/>
          <w:szCs w:val="30"/>
        </w:rPr>
        <w:t>承担。</w:t>
      </w:r>
    </w:p>
    <w:p w14:paraId="7C19ABF8">
      <w:pPr>
        <w:spacing w:line="360" w:lineRule="auto"/>
        <w:ind w:firstLine="420" w:firstLineChars="200"/>
        <w:rPr>
          <w:rFonts w:ascii="宋体" w:hAnsi="宋体" w:eastAsia="宋体"/>
          <w:szCs w:val="30"/>
        </w:rPr>
      </w:pPr>
    </w:p>
    <w:p w14:paraId="7FE75415">
      <w:pPr>
        <w:spacing w:line="360" w:lineRule="auto"/>
        <w:ind w:firstLine="420" w:firstLineChars="200"/>
        <w:rPr>
          <w:rFonts w:ascii="宋体" w:hAnsi="宋体" w:eastAsia="宋体"/>
          <w:szCs w:val="30"/>
        </w:rPr>
      </w:pPr>
    </w:p>
    <w:p w14:paraId="6891A7BB">
      <w:pPr>
        <w:spacing w:line="360" w:lineRule="auto"/>
        <w:ind w:firstLine="420" w:firstLineChars="200"/>
        <w:rPr>
          <w:rFonts w:ascii="宋体" w:hAnsi="宋体" w:eastAsia="宋体"/>
          <w:szCs w:val="30"/>
        </w:rPr>
      </w:pPr>
    </w:p>
    <w:p w14:paraId="36DCA5BF">
      <w:pPr>
        <w:spacing w:line="360" w:lineRule="auto"/>
        <w:ind w:firstLine="420" w:firstLineChars="200"/>
        <w:rPr>
          <w:rFonts w:ascii="宋体" w:hAnsi="宋体" w:eastAsia="宋体"/>
          <w:szCs w:val="30"/>
        </w:rPr>
      </w:pPr>
    </w:p>
    <w:p w14:paraId="49CF710B">
      <w:pPr>
        <w:spacing w:line="360" w:lineRule="auto"/>
        <w:ind w:firstLine="420" w:firstLineChars="200"/>
        <w:rPr>
          <w:rFonts w:ascii="宋体" w:hAnsi="宋体" w:eastAsia="宋体"/>
          <w:szCs w:val="30"/>
        </w:rPr>
      </w:pPr>
    </w:p>
    <w:p w14:paraId="363098F9">
      <w:pPr>
        <w:spacing w:line="360" w:lineRule="auto"/>
        <w:ind w:firstLine="420" w:firstLineChars="200"/>
        <w:rPr>
          <w:rFonts w:ascii="宋体" w:hAnsi="宋体" w:eastAsia="宋体"/>
          <w:szCs w:val="30"/>
        </w:rPr>
      </w:pPr>
      <w:r>
        <w:rPr>
          <w:rFonts w:hint="eastAsia" w:ascii="宋体" w:hAnsi="宋体" w:eastAsia="宋体"/>
          <w:szCs w:val="30"/>
        </w:rPr>
        <w:t xml:space="preserve">                          </w:t>
      </w:r>
      <w:r>
        <w:rPr>
          <w:rFonts w:ascii="宋体" w:hAnsi="宋体" w:eastAsia="宋体"/>
          <w:szCs w:val="30"/>
        </w:rPr>
        <w:t xml:space="preserve">                    </w:t>
      </w:r>
      <w:r>
        <w:rPr>
          <w:rFonts w:hint="eastAsia" w:ascii="宋体" w:hAnsi="宋体" w:eastAsia="宋体"/>
          <w:szCs w:val="30"/>
        </w:rPr>
        <w:t xml:space="preserve"> 投标人</w:t>
      </w:r>
      <w:r>
        <w:rPr>
          <w:rFonts w:ascii="宋体" w:hAnsi="宋体" w:eastAsia="宋体"/>
          <w:szCs w:val="30"/>
        </w:rPr>
        <w:t>：</w:t>
      </w:r>
    </w:p>
    <w:p w14:paraId="01696A78">
      <w:pPr>
        <w:spacing w:line="360" w:lineRule="auto"/>
        <w:ind w:firstLine="420" w:firstLineChars="200"/>
        <w:rPr>
          <w:rFonts w:ascii="宋体" w:hAnsi="宋体" w:eastAsia="宋体"/>
          <w:szCs w:val="30"/>
        </w:rPr>
      </w:pPr>
      <w:r>
        <w:rPr>
          <w:rFonts w:hint="eastAsia" w:ascii="宋体" w:hAnsi="宋体" w:eastAsia="宋体"/>
          <w:szCs w:val="30"/>
        </w:rPr>
        <w:t xml:space="preserve">                        </w:t>
      </w:r>
      <w:r>
        <w:rPr>
          <w:rFonts w:ascii="宋体" w:hAnsi="宋体" w:eastAsia="宋体"/>
          <w:szCs w:val="30"/>
        </w:rPr>
        <w:t xml:space="preserve">                    </w:t>
      </w:r>
      <w:r>
        <w:rPr>
          <w:rFonts w:hint="eastAsia" w:ascii="宋体" w:hAnsi="宋体" w:eastAsia="宋体"/>
          <w:szCs w:val="30"/>
        </w:rPr>
        <w:t xml:space="preserve">   日期</w:t>
      </w:r>
      <w:r>
        <w:rPr>
          <w:rFonts w:ascii="宋体" w:hAnsi="宋体" w:eastAsia="宋体"/>
          <w:szCs w:val="30"/>
        </w:rPr>
        <w:t>：</w:t>
      </w:r>
      <w:r>
        <w:rPr>
          <w:rFonts w:hint="eastAsia" w:ascii="宋体" w:hAnsi="宋体" w:eastAsia="宋体"/>
          <w:szCs w:val="30"/>
        </w:rPr>
        <w:t>【】年【】月【】日</w:t>
      </w:r>
    </w:p>
    <w:p w14:paraId="4426212F">
      <w:pPr>
        <w:snapToGrid w:val="0"/>
        <w:spacing w:line="360" w:lineRule="auto"/>
        <w:outlineLvl w:val="1"/>
        <w:rPr>
          <w:rFonts w:ascii="宋体" w:hAnsi="宋体" w:eastAsia="宋体" w:cs="宋体"/>
          <w:b/>
          <w:bCs/>
          <w:szCs w:val="21"/>
        </w:rPr>
      </w:pPr>
    </w:p>
    <w:p w14:paraId="05D3ECA2">
      <w:pPr>
        <w:pStyle w:val="3"/>
        <w:spacing w:line="360" w:lineRule="auto"/>
        <w:rPr>
          <w:rFonts w:ascii="宋体" w:hAnsi="宋体" w:eastAsia="宋体"/>
        </w:rPr>
      </w:pPr>
    </w:p>
    <w:p w14:paraId="2E29B8A7">
      <w:pPr>
        <w:spacing w:line="360" w:lineRule="auto"/>
        <w:rPr>
          <w:rFonts w:ascii="宋体" w:hAnsi="宋体" w:eastAsia="宋体"/>
        </w:rPr>
      </w:pPr>
    </w:p>
    <w:p w14:paraId="119DA22E">
      <w:pPr>
        <w:spacing w:line="360" w:lineRule="auto"/>
        <w:rPr>
          <w:rFonts w:ascii="宋体" w:hAnsi="宋体" w:eastAsia="宋体"/>
          <w:b/>
          <w:bCs/>
          <w:kern w:val="44"/>
          <w:sz w:val="44"/>
          <w:szCs w:val="44"/>
        </w:rPr>
      </w:pPr>
    </w:p>
    <w:p w14:paraId="67638B6F">
      <w:pPr>
        <w:pStyle w:val="3"/>
      </w:pPr>
    </w:p>
    <w:p w14:paraId="70E92186">
      <w:pPr>
        <w:pStyle w:val="3"/>
        <w:rPr>
          <w:b w:val="0"/>
          <w:bCs w:val="0"/>
          <w:kern w:val="2"/>
          <w:sz w:val="21"/>
          <w:szCs w:val="22"/>
        </w:rPr>
      </w:pPr>
    </w:p>
    <w:p w14:paraId="3AB809B7"/>
    <w:p w14:paraId="41598B05">
      <w:pPr>
        <w:pStyle w:val="63"/>
        <w:ind w:firstLine="0" w:firstLineChars="0"/>
        <w:outlineLvl w:val="2"/>
        <w:rPr>
          <w:rFonts w:eastAsiaTheme="minorEastAsia"/>
          <w:bCs/>
          <w:kern w:val="44"/>
          <w:sz w:val="44"/>
          <w:szCs w:val="44"/>
        </w:rPr>
      </w:pPr>
    </w:p>
    <w:p w14:paraId="23371AFB">
      <w:pPr>
        <w:pStyle w:val="63"/>
        <w:ind w:firstLine="0" w:firstLineChars="0"/>
        <w:outlineLvl w:val="2"/>
        <w:rPr>
          <w:rFonts w:ascii="宋体" w:hAnsi="宋体" w:cs="宋体"/>
        </w:rPr>
      </w:pPr>
      <w:r>
        <w:rPr>
          <w:rFonts w:hint="eastAsia" w:ascii="宋体" w:hAnsi="宋体" w:cs="宋体"/>
        </w:rPr>
        <w:t>*附件</w:t>
      </w:r>
      <w:r>
        <w:rPr>
          <w:rFonts w:ascii="宋体" w:hAnsi="宋体" w:cs="宋体"/>
        </w:rPr>
        <w:t>9</w:t>
      </w:r>
      <w:r>
        <w:rPr>
          <w:rFonts w:hint="eastAsia" w:ascii="宋体" w:hAnsi="宋体" w:cs="宋体"/>
        </w:rPr>
        <w:t xml:space="preserve"> 合同模板</w:t>
      </w:r>
    </w:p>
    <w:p w14:paraId="1412D2B2">
      <w:pPr>
        <w:spacing w:line="580" w:lineRule="exact"/>
        <w:jc w:val="center"/>
        <w:rPr>
          <w:rFonts w:ascii="宋体" w:hAnsi="宋体" w:eastAsia="宋体" w:cs="宋体"/>
          <w:sz w:val="36"/>
          <w:szCs w:val="36"/>
        </w:rPr>
      </w:pPr>
      <w:r>
        <w:rPr>
          <w:rFonts w:hint="eastAsia" w:ascii="宋体" w:hAnsi="宋体" w:eastAsia="宋体" w:cs="宋体"/>
          <w:sz w:val="36"/>
          <w:szCs w:val="36"/>
        </w:rPr>
        <w:t>货物运输合同</w:t>
      </w:r>
    </w:p>
    <w:tbl>
      <w:tblPr>
        <w:tblStyle w:val="33"/>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14:paraId="01B5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14:paraId="3129C364">
            <w:pPr>
              <w:tabs>
                <w:tab w:val="left" w:pos="692"/>
              </w:tabs>
              <w:jc w:val="left"/>
              <w:rPr>
                <w:rFonts w:ascii="宋体" w:hAnsi="宋体" w:eastAsia="宋体" w:cs="宋体"/>
                <w:sz w:val="18"/>
                <w:szCs w:val="18"/>
              </w:rPr>
            </w:pPr>
            <w:r>
              <w:rPr>
                <w:rFonts w:hint="eastAsia" w:ascii="宋体" w:hAnsi="宋体" w:eastAsia="宋体" w:cs="宋体"/>
                <w:sz w:val="18"/>
                <w:szCs w:val="18"/>
              </w:rPr>
              <w:t>甲方合同编号：</w:t>
            </w:r>
          </w:p>
        </w:tc>
        <w:tc>
          <w:tcPr>
            <w:tcW w:w="2306" w:type="dxa"/>
          </w:tcPr>
          <w:p w14:paraId="2A39AD2B">
            <w:pPr>
              <w:jc w:val="left"/>
              <w:rPr>
                <w:rFonts w:ascii="宋体" w:hAnsi="宋体" w:eastAsia="宋体" w:cs="宋体"/>
                <w:sz w:val="18"/>
                <w:szCs w:val="18"/>
              </w:rPr>
            </w:pPr>
            <w:r>
              <w:rPr>
                <w:rFonts w:hint="eastAsia" w:ascii="宋体" w:hAnsi="宋体" w:eastAsia="宋体" w:cs="宋体"/>
                <w:sz w:val="18"/>
                <w:szCs w:val="18"/>
              </w:rPr>
              <w:t>【】</w:t>
            </w:r>
          </w:p>
        </w:tc>
      </w:tr>
      <w:tr w14:paraId="10F7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14:paraId="1C0B42A3">
            <w:pPr>
              <w:jc w:val="left"/>
              <w:rPr>
                <w:rFonts w:ascii="宋体" w:hAnsi="宋体" w:eastAsia="宋体" w:cs="宋体"/>
                <w:sz w:val="18"/>
                <w:szCs w:val="18"/>
              </w:rPr>
            </w:pPr>
            <w:r>
              <w:rPr>
                <w:rFonts w:hint="eastAsia" w:ascii="宋体" w:hAnsi="宋体" w:eastAsia="宋体" w:cs="宋体"/>
                <w:sz w:val="18"/>
                <w:szCs w:val="18"/>
              </w:rPr>
              <w:t>乙方合同编号：</w:t>
            </w:r>
          </w:p>
        </w:tc>
        <w:tc>
          <w:tcPr>
            <w:tcW w:w="2306" w:type="dxa"/>
          </w:tcPr>
          <w:p w14:paraId="77083570">
            <w:pPr>
              <w:jc w:val="left"/>
              <w:rPr>
                <w:rFonts w:ascii="宋体" w:hAnsi="宋体" w:eastAsia="宋体" w:cs="宋体"/>
                <w:sz w:val="18"/>
                <w:szCs w:val="18"/>
              </w:rPr>
            </w:pPr>
            <w:r>
              <w:rPr>
                <w:rFonts w:hint="eastAsia" w:ascii="宋体" w:hAnsi="宋体" w:eastAsia="宋体" w:cs="宋体"/>
                <w:sz w:val="18"/>
                <w:szCs w:val="18"/>
              </w:rPr>
              <w:t>【】</w:t>
            </w:r>
          </w:p>
        </w:tc>
      </w:tr>
      <w:tr w14:paraId="66AC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14:paraId="71995242">
            <w:pPr>
              <w:jc w:val="left"/>
              <w:rPr>
                <w:rFonts w:ascii="宋体" w:hAnsi="宋体" w:eastAsia="宋体" w:cs="宋体"/>
                <w:sz w:val="18"/>
                <w:szCs w:val="18"/>
              </w:rPr>
            </w:pPr>
            <w:r>
              <w:rPr>
                <w:rFonts w:hint="eastAsia" w:ascii="宋体" w:hAnsi="宋体" w:eastAsia="宋体" w:cs="宋体"/>
                <w:sz w:val="18"/>
                <w:szCs w:val="18"/>
              </w:rPr>
              <w:t>签订时间：</w:t>
            </w:r>
          </w:p>
        </w:tc>
        <w:tc>
          <w:tcPr>
            <w:tcW w:w="2306" w:type="dxa"/>
          </w:tcPr>
          <w:p w14:paraId="21F59D9F">
            <w:pPr>
              <w:jc w:val="left"/>
              <w:rPr>
                <w:rFonts w:ascii="宋体" w:hAnsi="宋体" w:eastAsia="宋体" w:cs="宋体"/>
                <w:sz w:val="18"/>
                <w:szCs w:val="18"/>
              </w:rPr>
            </w:pPr>
            <w:r>
              <w:rPr>
                <w:rFonts w:hint="eastAsia" w:ascii="宋体" w:hAnsi="宋体" w:eastAsia="宋体" w:cs="宋体"/>
                <w:sz w:val="18"/>
                <w:szCs w:val="18"/>
              </w:rPr>
              <w:t>【】年【】月【】日</w:t>
            </w:r>
          </w:p>
        </w:tc>
      </w:tr>
      <w:tr w14:paraId="2D7A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14:paraId="08E09AE6">
            <w:pPr>
              <w:jc w:val="left"/>
              <w:rPr>
                <w:rFonts w:ascii="宋体" w:hAnsi="宋体" w:eastAsia="宋体" w:cs="宋体"/>
                <w:sz w:val="18"/>
                <w:szCs w:val="18"/>
              </w:rPr>
            </w:pPr>
            <w:r>
              <w:rPr>
                <w:rFonts w:hint="eastAsia" w:ascii="宋体" w:hAnsi="宋体" w:eastAsia="宋体" w:cs="宋体"/>
                <w:sz w:val="18"/>
                <w:szCs w:val="18"/>
              </w:rPr>
              <w:t>签订地点：</w:t>
            </w:r>
          </w:p>
        </w:tc>
        <w:tc>
          <w:tcPr>
            <w:tcW w:w="2306" w:type="dxa"/>
          </w:tcPr>
          <w:p w14:paraId="2BA32978">
            <w:pPr>
              <w:jc w:val="left"/>
              <w:rPr>
                <w:rFonts w:ascii="宋体" w:hAnsi="宋体" w:eastAsia="宋体" w:cs="宋体"/>
                <w:sz w:val="18"/>
                <w:szCs w:val="18"/>
              </w:rPr>
            </w:pPr>
            <w:r>
              <w:rPr>
                <w:rFonts w:hint="eastAsia" w:ascii="宋体" w:hAnsi="宋体" w:eastAsia="宋体" w:cs="宋体"/>
                <w:sz w:val="18"/>
                <w:szCs w:val="18"/>
              </w:rPr>
              <w:t>眉山市丹棱县</w:t>
            </w:r>
          </w:p>
        </w:tc>
      </w:tr>
    </w:tbl>
    <w:p w14:paraId="57F5EA01">
      <w:pPr>
        <w:spacing w:line="580" w:lineRule="exact"/>
        <w:ind w:firstLine="480" w:firstLineChars="200"/>
        <w:jc w:val="left"/>
        <w:rPr>
          <w:rFonts w:ascii="宋体" w:hAnsi="宋体" w:eastAsia="宋体" w:cs="宋体"/>
          <w:sz w:val="24"/>
          <w:szCs w:val="24"/>
        </w:rPr>
      </w:pPr>
    </w:p>
    <w:p w14:paraId="101F0E6B">
      <w:pPr>
        <w:spacing w:line="580" w:lineRule="exact"/>
        <w:ind w:firstLine="480" w:firstLineChars="200"/>
        <w:jc w:val="left"/>
        <w:rPr>
          <w:rFonts w:ascii="宋体" w:hAnsi="宋体" w:eastAsia="宋体" w:cs="宋体"/>
          <w:sz w:val="24"/>
          <w:szCs w:val="24"/>
        </w:rPr>
      </w:pPr>
    </w:p>
    <w:p w14:paraId="1278E17C">
      <w:pPr>
        <w:spacing w:line="580" w:lineRule="exact"/>
        <w:ind w:firstLine="480" w:firstLineChars="200"/>
        <w:jc w:val="left"/>
        <w:rPr>
          <w:rFonts w:ascii="宋体" w:hAnsi="宋体" w:eastAsia="宋体" w:cs="宋体"/>
          <w:sz w:val="24"/>
          <w:szCs w:val="24"/>
        </w:rPr>
      </w:pPr>
    </w:p>
    <w:tbl>
      <w:tblPr>
        <w:tblStyle w:val="33"/>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14:paraId="3C71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426F17E1">
            <w:pPr>
              <w:spacing w:line="360" w:lineRule="auto"/>
              <w:jc w:val="left"/>
              <w:rPr>
                <w:rFonts w:ascii="宋体" w:hAnsi="宋体" w:eastAsia="宋体" w:cs="宋体"/>
                <w:sz w:val="24"/>
                <w:szCs w:val="24"/>
              </w:rPr>
            </w:pPr>
            <w:r>
              <w:rPr>
                <w:rFonts w:hint="eastAsia" w:ascii="宋体" w:hAnsi="宋体" w:eastAsia="宋体" w:cs="宋体"/>
                <w:sz w:val="24"/>
                <w:szCs w:val="24"/>
              </w:rPr>
              <w:t>甲方：眉山琏升光伏科技有限公司</w:t>
            </w:r>
          </w:p>
        </w:tc>
        <w:tc>
          <w:tcPr>
            <w:tcW w:w="4740" w:type="dxa"/>
          </w:tcPr>
          <w:p w14:paraId="3AF3F7AB">
            <w:pPr>
              <w:spacing w:line="360" w:lineRule="auto"/>
              <w:jc w:val="left"/>
              <w:rPr>
                <w:rFonts w:ascii="宋体" w:hAnsi="宋体" w:eastAsia="宋体" w:cs="宋体"/>
                <w:sz w:val="24"/>
                <w:szCs w:val="24"/>
              </w:rPr>
            </w:pPr>
            <w:r>
              <w:rPr>
                <w:rFonts w:hint="eastAsia" w:ascii="宋体" w:hAnsi="宋体" w:eastAsia="宋体" w:cs="宋体"/>
                <w:sz w:val="24"/>
                <w:szCs w:val="24"/>
              </w:rPr>
              <w:t>乙方：【】</w:t>
            </w:r>
          </w:p>
        </w:tc>
      </w:tr>
      <w:tr w14:paraId="7724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5C23C8E5">
            <w:pPr>
              <w:spacing w:line="360" w:lineRule="auto"/>
              <w:jc w:val="left"/>
              <w:rPr>
                <w:rFonts w:ascii="宋体" w:hAnsi="宋体" w:eastAsia="宋体" w:cs="宋体"/>
                <w:sz w:val="24"/>
                <w:szCs w:val="24"/>
              </w:rPr>
            </w:pPr>
            <w:r>
              <w:rPr>
                <w:rFonts w:hint="eastAsia" w:ascii="宋体" w:hAnsi="宋体" w:eastAsia="宋体" w:cs="宋体"/>
                <w:sz w:val="24"/>
                <w:szCs w:val="24"/>
              </w:rPr>
              <w:t>法定代表人：王新</w:t>
            </w:r>
          </w:p>
        </w:tc>
        <w:tc>
          <w:tcPr>
            <w:tcW w:w="4740" w:type="dxa"/>
          </w:tcPr>
          <w:p w14:paraId="63DED880">
            <w:pPr>
              <w:spacing w:line="360" w:lineRule="auto"/>
              <w:jc w:val="left"/>
              <w:rPr>
                <w:rFonts w:ascii="宋体" w:hAnsi="宋体" w:eastAsia="宋体" w:cs="宋体"/>
                <w:sz w:val="24"/>
                <w:szCs w:val="24"/>
              </w:rPr>
            </w:pPr>
            <w:r>
              <w:rPr>
                <w:rFonts w:hint="eastAsia" w:ascii="宋体" w:hAnsi="宋体" w:eastAsia="宋体" w:cs="宋体"/>
                <w:sz w:val="24"/>
                <w:szCs w:val="24"/>
              </w:rPr>
              <w:t>法定代表人：【】</w:t>
            </w:r>
          </w:p>
        </w:tc>
      </w:tr>
      <w:tr w14:paraId="5909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4EA1582C">
            <w:pPr>
              <w:spacing w:line="360" w:lineRule="auto"/>
              <w:jc w:val="left"/>
              <w:rPr>
                <w:rFonts w:ascii="宋体" w:hAnsi="宋体" w:eastAsia="宋体" w:cs="宋体"/>
                <w:sz w:val="24"/>
                <w:szCs w:val="24"/>
              </w:rPr>
            </w:pPr>
            <w:r>
              <w:rPr>
                <w:rFonts w:hint="eastAsia" w:ascii="宋体" w:hAnsi="宋体" w:eastAsia="宋体" w:cs="宋体"/>
                <w:sz w:val="24"/>
                <w:szCs w:val="24"/>
              </w:rPr>
              <w:t>送达地址：【】</w:t>
            </w:r>
          </w:p>
        </w:tc>
        <w:tc>
          <w:tcPr>
            <w:tcW w:w="4740" w:type="dxa"/>
          </w:tcPr>
          <w:p w14:paraId="1EC079B6">
            <w:pPr>
              <w:spacing w:line="360" w:lineRule="auto"/>
              <w:jc w:val="left"/>
              <w:rPr>
                <w:rFonts w:ascii="宋体" w:hAnsi="宋体" w:eastAsia="宋体" w:cs="宋体"/>
                <w:sz w:val="24"/>
                <w:szCs w:val="24"/>
              </w:rPr>
            </w:pPr>
            <w:r>
              <w:rPr>
                <w:rFonts w:hint="eastAsia" w:ascii="宋体" w:hAnsi="宋体" w:eastAsia="宋体" w:cs="宋体"/>
                <w:sz w:val="24"/>
                <w:szCs w:val="24"/>
              </w:rPr>
              <w:t>送达地址：【】</w:t>
            </w:r>
          </w:p>
        </w:tc>
      </w:tr>
      <w:tr w14:paraId="0F10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6EC51B5C">
            <w:pPr>
              <w:spacing w:line="360" w:lineRule="auto"/>
              <w:jc w:val="left"/>
              <w:rPr>
                <w:rFonts w:ascii="宋体" w:hAnsi="宋体" w:eastAsia="宋体" w:cs="宋体"/>
                <w:sz w:val="24"/>
                <w:szCs w:val="24"/>
              </w:rPr>
            </w:pPr>
            <w:r>
              <w:rPr>
                <w:rFonts w:hint="eastAsia" w:ascii="宋体" w:hAnsi="宋体" w:eastAsia="宋体" w:cs="宋体"/>
                <w:sz w:val="24"/>
                <w:szCs w:val="24"/>
              </w:rPr>
              <w:t>联系电话：【】</w:t>
            </w:r>
          </w:p>
        </w:tc>
        <w:tc>
          <w:tcPr>
            <w:tcW w:w="4740" w:type="dxa"/>
          </w:tcPr>
          <w:p w14:paraId="1AB78FB6">
            <w:pPr>
              <w:spacing w:line="360" w:lineRule="auto"/>
              <w:jc w:val="left"/>
              <w:rPr>
                <w:rFonts w:ascii="宋体" w:hAnsi="宋体" w:eastAsia="宋体" w:cs="宋体"/>
                <w:sz w:val="24"/>
                <w:szCs w:val="24"/>
              </w:rPr>
            </w:pPr>
            <w:r>
              <w:rPr>
                <w:rFonts w:hint="eastAsia" w:ascii="宋体" w:hAnsi="宋体" w:eastAsia="宋体" w:cs="宋体"/>
                <w:sz w:val="24"/>
                <w:szCs w:val="24"/>
              </w:rPr>
              <w:t>联系电话：【】</w:t>
            </w:r>
          </w:p>
        </w:tc>
      </w:tr>
      <w:tr w14:paraId="1DDC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184E4983">
            <w:pPr>
              <w:spacing w:line="360" w:lineRule="auto"/>
              <w:jc w:val="left"/>
              <w:rPr>
                <w:rFonts w:ascii="宋体" w:hAnsi="宋体" w:eastAsia="宋体" w:cs="宋体"/>
                <w:sz w:val="24"/>
                <w:szCs w:val="24"/>
              </w:rPr>
            </w:pPr>
            <w:r>
              <w:rPr>
                <w:rFonts w:hint="eastAsia" w:ascii="宋体" w:hAnsi="宋体" w:eastAsia="宋体" w:cs="宋体"/>
                <w:sz w:val="24"/>
                <w:szCs w:val="24"/>
              </w:rPr>
              <w:t>电子邮件：【】</w:t>
            </w:r>
          </w:p>
        </w:tc>
        <w:tc>
          <w:tcPr>
            <w:tcW w:w="4740" w:type="dxa"/>
          </w:tcPr>
          <w:p w14:paraId="0E66EE99">
            <w:pPr>
              <w:spacing w:line="360" w:lineRule="auto"/>
              <w:jc w:val="left"/>
              <w:rPr>
                <w:rFonts w:ascii="宋体" w:hAnsi="宋体" w:eastAsia="宋体" w:cs="宋体"/>
                <w:sz w:val="24"/>
                <w:szCs w:val="24"/>
              </w:rPr>
            </w:pPr>
            <w:r>
              <w:rPr>
                <w:rFonts w:hint="eastAsia" w:ascii="宋体" w:hAnsi="宋体" w:eastAsia="宋体" w:cs="宋体"/>
                <w:sz w:val="24"/>
                <w:szCs w:val="24"/>
              </w:rPr>
              <w:t>电子邮件：【】</w:t>
            </w:r>
          </w:p>
        </w:tc>
      </w:tr>
    </w:tbl>
    <w:p w14:paraId="22A0A744">
      <w:pPr>
        <w:spacing w:line="320" w:lineRule="exact"/>
        <w:jc w:val="left"/>
        <w:rPr>
          <w:rFonts w:ascii="宋体" w:hAnsi="宋体" w:eastAsia="宋体" w:cs="宋体"/>
          <w:sz w:val="24"/>
          <w:szCs w:val="24"/>
        </w:rPr>
      </w:pPr>
    </w:p>
    <w:p w14:paraId="083D9D7E">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甲乙双方本着平等互利原则，依据《中华人民共和国民法典》及有关法律法规，就甲方委托乙方为甲方提供货物物流运输服务有关事宜，经过充分友好协商，达成本合同，以供双方共同遵守：</w:t>
      </w:r>
    </w:p>
    <w:p w14:paraId="3ECFB0AF">
      <w:pPr>
        <w:numPr>
          <w:ilvl w:val="0"/>
          <w:numId w:val="20"/>
        </w:numPr>
        <w:spacing w:before="156" w:before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定义</w:t>
      </w:r>
    </w:p>
    <w:p w14:paraId="40B9EF1C">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1.货物：双方在本合同下约定的或经甲方书面确认的，甲方交由乙方执行运输作业的对象。</w:t>
      </w:r>
    </w:p>
    <w:p w14:paraId="3816CE3A">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2.运输指令：甲方向乙方发出的载有包括但不限于托运货物信息、起运地点、交货地点、收货人、运输时间要求等信息的运输业务指令。</w:t>
      </w:r>
    </w:p>
    <w:p w14:paraId="5DF264BB">
      <w:pPr>
        <w:spacing w:before="156"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3.收货人：甲方指定的在目的地接收货物的单位或个人。</w:t>
      </w:r>
    </w:p>
    <w:p w14:paraId="370F35B9">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第二条 货物名称、规格、数量、重量</w:t>
      </w:r>
    </w:p>
    <w:p w14:paraId="5D8CC13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以甲方书面确认的运单信息或运输指令所载内容为准。</w:t>
      </w:r>
    </w:p>
    <w:p w14:paraId="7BDE227D">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第三条 服务范围</w:t>
      </w:r>
    </w:p>
    <w:p w14:paraId="13DE13B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1.经双方协商一致，甲方选任乙方作为其运输服务商，提供厢式货车公路运输服务（不包括危险品）。货物的发运地为：【四川省眉山市丹棱县</w:t>
      </w:r>
      <w:r>
        <w:rPr>
          <w:rFonts w:ascii="宋体" w:hAnsi="宋体" w:eastAsia="宋体" w:cs="宋体"/>
          <w:sz w:val="24"/>
          <w:szCs w:val="24"/>
        </w:rPr>
        <w:t>(四川丹棱经济开发区A区)兴欣大道1号</w:t>
      </w:r>
      <w:r>
        <w:rPr>
          <w:rFonts w:hint="eastAsia" w:ascii="宋体" w:hAnsi="宋体" w:eastAsia="宋体" w:cs="宋体"/>
          <w:sz w:val="24"/>
          <w:szCs w:val="24"/>
        </w:rPr>
        <w:t>】；货物的目的地以甲方书面确认的运单信息或运输指令所载内容为准。</w:t>
      </w:r>
    </w:p>
    <w:p w14:paraId="49A81D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w:t>
      </w:r>
      <w:r>
        <w:rPr>
          <w:rFonts w:hint="eastAsia" w:ascii="宋体" w:hAnsi="宋体" w:eastAsia="宋体" w:cs="宋体"/>
          <w:sz w:val="24"/>
          <w:szCs w:val="24"/>
        </w:rPr>
        <w:sym w:font="Wingdings 2" w:char="00A3"/>
      </w:r>
      <w:r>
        <w:rPr>
          <w:rFonts w:hint="eastAsia" w:ascii="宋体" w:hAnsi="宋体" w:eastAsia="宋体" w:cs="宋体"/>
          <w:sz w:val="24"/>
          <w:szCs w:val="24"/>
        </w:rPr>
        <w:t>提供</w:t>
      </w:r>
      <w:r>
        <w:rPr>
          <w:rFonts w:hint="eastAsia" w:ascii="宋体" w:hAnsi="宋体" w:eastAsia="宋体" w:cs="宋体"/>
          <w:sz w:val="24"/>
          <w:szCs w:val="24"/>
        </w:rPr>
        <w:sym w:font="Wingdings 2" w:char="00A3"/>
      </w:r>
      <w:r>
        <w:rPr>
          <w:rFonts w:hint="eastAsia" w:ascii="宋体" w:hAnsi="宋体" w:eastAsia="宋体" w:cs="宋体"/>
          <w:sz w:val="24"/>
          <w:szCs w:val="24"/>
        </w:rPr>
        <w:t>不提供货物在发运地和目的地的装卸服务。</w:t>
      </w:r>
    </w:p>
    <w:p w14:paraId="5170D6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3.乙方应在收到甲方运输指令后【2】小时内到达甲方指定装货地址，乙方承诺除因不可抗力因素导致乙方不能按时到达外，该时间能够满足甲方的运输要求。</w:t>
      </w:r>
    </w:p>
    <w:p w14:paraId="70E64E60">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第四条 合同期限</w:t>
      </w:r>
    </w:p>
    <w:p w14:paraId="4E59B70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本合同期限自合同签订生效之日起【1】年。</w:t>
      </w:r>
    </w:p>
    <w:p w14:paraId="62D0696D">
      <w:pPr>
        <w:numPr>
          <w:ilvl w:val="0"/>
          <w:numId w:val="2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运输要求</w:t>
      </w:r>
    </w:p>
    <w:p w14:paraId="70697687">
      <w:pPr>
        <w:numPr>
          <w:ilvl w:val="0"/>
          <w:numId w:val="2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乙方应当按照商品的性质运输货物，在运输时应符合货物外包装上所注明的要求和货物本身的性质，小心轻放，防雨、防潮，勿压、勿靠近火源和高温物体，妥善保管货物，确保商品安全。</w:t>
      </w:r>
    </w:p>
    <w:p w14:paraId="18F50385">
      <w:pPr>
        <w:numPr>
          <w:ilvl w:val="0"/>
          <w:numId w:val="2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乙方应当按照甲方运输指令要求的时间派车并运输，确保甲方货物运输时效性得到保证。</w:t>
      </w:r>
    </w:p>
    <w:p w14:paraId="0A94BD24">
      <w:pPr>
        <w:numPr>
          <w:ilvl w:val="0"/>
          <w:numId w:val="2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乙方确保运输设备、人员等符合甲方货物的运输要求，保证货物运输的安全性和稳定性，运输设备应当配备有GPS定位及行车记录导航等设备，并确保运输期间正常运行。运输期间货物毁损灭失的风险由乙方承担。</w:t>
      </w:r>
    </w:p>
    <w:p w14:paraId="0728CDEC">
      <w:pPr>
        <w:numPr>
          <w:ilvl w:val="0"/>
          <w:numId w:val="2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乙方应按主动选择安全高效平稳的运输路线承运货物，不得擅自变更运输路线。乙方应提前对路况进行必要的了解，路况不符合甲方货物运输要求或存在货物损坏风险的应及时通知甲方协商处理。</w:t>
      </w:r>
    </w:p>
    <w:p w14:paraId="437080EB">
      <w:pPr>
        <w:numPr>
          <w:ilvl w:val="0"/>
          <w:numId w:val="2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装货及卸货</w:t>
      </w:r>
    </w:p>
    <w:p w14:paraId="4E0E9B5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rPr>
        <w:sym w:font="Wingdings 2" w:char="00A3"/>
      </w:r>
      <w:r>
        <w:rPr>
          <w:rFonts w:hint="eastAsia" w:ascii="宋体" w:hAnsi="宋体" w:eastAsia="宋体" w:cs="宋体"/>
          <w:sz w:val="24"/>
          <w:szCs w:val="24"/>
        </w:rPr>
        <w:t>提供</w:t>
      </w:r>
      <w:r>
        <w:rPr>
          <w:rFonts w:hint="eastAsia" w:ascii="宋体" w:hAnsi="宋体" w:eastAsia="宋体" w:cs="宋体"/>
          <w:sz w:val="24"/>
          <w:szCs w:val="24"/>
        </w:rPr>
        <w:sym w:font="Wingdings 2" w:char="00A3"/>
      </w:r>
      <w:r>
        <w:rPr>
          <w:rFonts w:hint="eastAsia" w:ascii="宋体" w:hAnsi="宋体" w:eastAsia="宋体" w:cs="宋体"/>
          <w:sz w:val="24"/>
          <w:szCs w:val="24"/>
        </w:rPr>
        <w:t>不提供货物装卸服务。若乙方提供装卸服务的，装卸要求为：【】。</w:t>
      </w:r>
    </w:p>
    <w:p w14:paraId="2169A4D5">
      <w:pPr>
        <w:numPr>
          <w:ilvl w:val="0"/>
          <w:numId w:val="2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送货</w:t>
      </w:r>
    </w:p>
    <w:p w14:paraId="6CE5458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乙方应将货物运送到收货地点并经指定收货人签收后方视为完成运输服务。送交收货人后应由运单或运输指令指定收货人签署签收单，并按本合同及附件约定的时间回传签收单。</w:t>
      </w:r>
    </w:p>
    <w:p w14:paraId="32A88D08">
      <w:pPr>
        <w:numPr>
          <w:ilvl w:val="0"/>
          <w:numId w:val="2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保险</w:t>
      </w:r>
    </w:p>
    <w:p w14:paraId="073728AD">
      <w:pPr>
        <w:numPr>
          <w:ilvl w:val="0"/>
          <w:numId w:val="2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合同履行期间，运输相关保险、运输人员保险、责任险等由乙方负责购买，乙方应在本合同签订生效后【7】日内向甲方提供相关保险证明。</w:t>
      </w:r>
    </w:p>
    <w:p w14:paraId="6A20343C">
      <w:pPr>
        <w:numPr>
          <w:ilvl w:val="0"/>
          <w:numId w:val="2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货物保险由【甲方】负责购买，运输期间如发生货物的损坏、灭失、短少、变质、污染等，对甲方造成损失的，乙方应当配合甲方及保险公司进行必要的调查并提供保险理赔的必要文件。保险公司未赔付部分由乙方1</w:t>
      </w:r>
      <w:r>
        <w:rPr>
          <w:rFonts w:ascii="宋体" w:hAnsi="宋体" w:eastAsia="宋体" w:cs="宋体"/>
          <w:sz w:val="24"/>
          <w:szCs w:val="24"/>
        </w:rPr>
        <w:t>00%</w:t>
      </w:r>
      <w:r>
        <w:rPr>
          <w:rFonts w:hint="eastAsia" w:ascii="宋体" w:hAnsi="宋体" w:eastAsia="宋体" w:cs="宋体"/>
          <w:sz w:val="24"/>
          <w:szCs w:val="24"/>
        </w:rPr>
        <w:t>承担。</w:t>
      </w:r>
    </w:p>
    <w:p w14:paraId="7080D542">
      <w:pPr>
        <w:numPr>
          <w:ilvl w:val="0"/>
          <w:numId w:val="2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若乙方未购买相关保险或购买保险种类、保额不符合货物运输及甲方要求的，发生意外事故或给甲方造成损失的，由乙方承担赔偿责任。如为第三方责任的，乙方应当先行赔付，甲方可协助乙方进行追偿。</w:t>
      </w:r>
    </w:p>
    <w:p w14:paraId="198241A9">
      <w:pPr>
        <w:numPr>
          <w:ilvl w:val="0"/>
          <w:numId w:val="2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风险转移</w:t>
      </w:r>
    </w:p>
    <w:p w14:paraId="351DAD7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货物在运输过程中风险由乙方承担，即乙方承担自甲方将货物交付给乙方至乙方将货物交付给收货人期间的全部风险。乙方对运输过程中货物的毁损、丢失、被盗、被抢、灭失承担全部赔偿责任。</w:t>
      </w:r>
    </w:p>
    <w:p w14:paraId="4E946321">
      <w:pPr>
        <w:numPr>
          <w:ilvl w:val="0"/>
          <w:numId w:val="2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履约保证</w:t>
      </w:r>
    </w:p>
    <w:p w14:paraId="2DABCBF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1.为保证合同正常履约，乙方应提供必要的保障措施，保障措施可采用履约保证金或见索即付的银行履约保函的方式。</w:t>
      </w:r>
    </w:p>
    <w:p w14:paraId="32BCC0E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2.履约保证金额为人民币</w:t>
      </w:r>
      <w:r>
        <w:rPr>
          <w:rFonts w:hint="eastAsia" w:ascii="宋体" w:hAnsi="宋体" w:eastAsia="宋体" w:cs="宋体"/>
          <w:sz w:val="24"/>
          <w:szCs w:val="24"/>
          <w:lang w:val="en-US" w:eastAsia="zh-CN"/>
        </w:rPr>
        <w:t>贰</w:t>
      </w:r>
      <w:r>
        <w:rPr>
          <w:rFonts w:hint="eastAsia" w:ascii="宋体" w:hAnsi="宋体" w:eastAsia="宋体" w:cs="宋体"/>
          <w:sz w:val="24"/>
          <w:szCs w:val="24"/>
        </w:rPr>
        <w:t>拾万元，其中投标保证金可直接转为履约保证金，差额部分可采用电汇、银行承兑汇票或履约保函方式提供，须在本合同签订生效后【7】日内提供。</w:t>
      </w:r>
    </w:p>
    <w:p w14:paraId="0E417F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如是见索即付的银行保函需要为中国五大国有商业银行及中国大型股份制商业银行开具的保函，且保函开具前需要经甲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14:paraId="01D7E2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4.履约保证金/履约保函退还时间为合同期限届满后10个日历天内退还。若合同有效期内履约保证金被扣除的，乙方应当在扣除后5日内补足。</w:t>
      </w:r>
    </w:p>
    <w:p w14:paraId="52184CCB">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第十条 运输费用结算</w:t>
      </w:r>
      <w:bookmarkStart w:id="41" w:name="_GoBack"/>
      <w:bookmarkEnd w:id="41"/>
    </w:p>
    <w:p w14:paraId="0946E5D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1.运输费用：运费标准详见附件【】。</w:t>
      </w:r>
    </w:p>
    <w:p w14:paraId="7FECF8C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运费结算：采用月结方式，货到见有效回单付款，即每月【3】日前乙方将上月收货人签收的运单及运输结算清单整理后递交给甲方，甲方在【3】日内核对完毕并通知乙方。乙方立即向甲方开具合法足额的增值税专用发票，甲方收到发票后【3</w:t>
      </w:r>
      <w:r>
        <w:rPr>
          <w:rFonts w:ascii="宋体" w:hAnsi="宋体" w:eastAsia="宋体" w:cs="宋体"/>
          <w:sz w:val="24"/>
          <w:szCs w:val="24"/>
        </w:rPr>
        <w:t>0</w:t>
      </w:r>
      <w:r>
        <w:rPr>
          <w:rFonts w:hint="eastAsia" w:ascii="宋体" w:hAnsi="宋体" w:eastAsia="宋体" w:cs="宋体"/>
          <w:sz w:val="24"/>
          <w:szCs w:val="24"/>
        </w:rPr>
        <w:t>】日内向乙方结算上月运费。</w:t>
      </w:r>
    </w:p>
    <w:p w14:paraId="411175B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结算届满之日如遇法定节假日的，结算日期顺延。因乙方不提供或提供的运单、运输结算清单和运输发票金额不一致的，甲方有权拒绝结算，直至乙方提供符合条件的单据和发票时止。</w:t>
      </w:r>
    </w:p>
    <w:p w14:paraId="55DDAB9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3.运费结算方式按以下第【】种方式：</w:t>
      </w:r>
    </w:p>
    <w:p w14:paraId="340CD650">
      <w:pPr>
        <w:numPr>
          <w:ilvl w:val="0"/>
          <w:numId w:val="24"/>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银行电汇；</w:t>
      </w:r>
    </w:p>
    <w:p w14:paraId="6B868AB5">
      <w:pPr>
        <w:numPr>
          <w:ilvl w:val="0"/>
          <w:numId w:val="24"/>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银行承兑汇票；</w:t>
      </w:r>
    </w:p>
    <w:p w14:paraId="2384452E">
      <w:pPr>
        <w:numPr>
          <w:ilvl w:val="0"/>
          <w:numId w:val="24"/>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其他：【】。</w:t>
      </w:r>
    </w:p>
    <w:p w14:paraId="245EC044">
      <w:pPr>
        <w:numPr>
          <w:ilvl w:val="0"/>
          <w:numId w:val="2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乙方收款账户信息：</w:t>
      </w:r>
    </w:p>
    <w:p w14:paraId="6202C0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开户行：【】</w:t>
      </w:r>
    </w:p>
    <w:p w14:paraId="1E9739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开户名：【】</w:t>
      </w:r>
    </w:p>
    <w:p w14:paraId="2A9487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银行账号：【】</w:t>
      </w:r>
    </w:p>
    <w:p w14:paraId="1F31DC8A">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第十一条 甲方权利义务</w:t>
      </w:r>
    </w:p>
    <w:p w14:paraId="56E655A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有义务向乙方提供详实、准确的发货信息。若乙方对甲方提供信息有疑惑的应在发运前提出，甲方应当进行核实。在货物送达给甲方指定的收货人之前，甲方可以要求乙方中止运输、返还货物、变更到达地或者将货物交给其他收货人。因甲方单方原因导致变更目的地或将货物交给其他收货人或中止运输返还货物的，事实上又造成了再次调拨运输费用的，实际产生的费用乙方提交费用证明单据后由甲方承担。</w:t>
      </w:r>
    </w:p>
    <w:p w14:paraId="5D6FBD8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2.在合同执行期间，甲方有权对乙方提供的服务进行监督，乙方提供的物流服务未达到甲方合理要求时，甲方有权委托第三方提供服务,产生费用和因此导致的相关工作延期等由乙方承担。</w:t>
      </w:r>
    </w:p>
    <w:p w14:paraId="22C5EAA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3.甲方应按约定向乙方支付运输费用。</w:t>
      </w:r>
    </w:p>
    <w:p w14:paraId="1DC8255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4.甲方有权向乙方了解运输进度及运输的详细情况，若甲方要求乙方提供行驶路线、运输过程车载记录等文件的乙方应当提供。</w:t>
      </w:r>
    </w:p>
    <w:p w14:paraId="224D738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5.甲方指派项目联系人为：【】，联系电话：【】，负责本项目联络事宜。</w:t>
      </w:r>
    </w:p>
    <w:p w14:paraId="1056556B">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第十二条 乙方权利义务</w:t>
      </w:r>
    </w:p>
    <w:p w14:paraId="5B17AD0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1.乙方有权按约定获取运输费用。</w:t>
      </w:r>
    </w:p>
    <w:p w14:paraId="3654F5F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负责装车及运输过程中的货物安全，在本合同及运单信息要求的期限内，将货物运到指定的地点交指定收货人签收。乙方如将货物错运到货地点或收货人的，应无偿将该货物运至合同规定的到货地点或接货人。</w:t>
      </w:r>
    </w:p>
    <w:p w14:paraId="746D3F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3.对运输货物的安全承担保护义务，保证运输货物无短缺、无损坏、无人为的变质，否则由此导致的货物损失及相关的赔偿金、违约金等由乙方承担。</w:t>
      </w:r>
    </w:p>
    <w:p w14:paraId="1E3950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乙方所提供的运载工具必须是技术性能良好，证照齐全、合法、有效，并购买了交强险、商业险、物流责任险。货物启运前，乙方须向甲方提供承运车辆及驾驶员的基本资料复印件（包括但不限于行驶证、营运证、保险卡、驾驶证、身份证）。</w:t>
      </w:r>
    </w:p>
    <w:p w14:paraId="17DA678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5.货物运输过程中若发生意外交通事故，无论是否导致货物损坏，乙方在启动交通事故救急时，应第一时间通知甲方，通报事故处理情况，并及时启动应急预案确保货物的安全性和时效性。</w:t>
      </w:r>
    </w:p>
    <w:p w14:paraId="30C37B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6.乙方凭签收单结算，如有涂改必须由收货单位在涂改处注明并签字，否则一律无效。因凭证丢失给甲方带来的经济损失或纠纷。甲方有权要求乙方赔偿。</w:t>
      </w:r>
    </w:p>
    <w:p w14:paraId="566E00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7.乙方在任何情况下不得以任何理由留置或以其他方式扣留甲方的货物，否则，乙方应按照扣留货物价值的2倍向甲方支付违约金、惩罚性违约金等。</w:t>
      </w:r>
    </w:p>
    <w:p w14:paraId="550709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8.乙方负责相关人员的安全保护责任，乙方在货物装卸、运送过程中发生的人员伤亡，由乙方自行负责。乙方人员给第三方造成人身或财产损失的，由乙方负责赔偿。</w:t>
      </w:r>
    </w:p>
    <w:p w14:paraId="0A11448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9.未经甲方书面同意，乙方不得将送货义务转托给任何第三方。</w:t>
      </w:r>
    </w:p>
    <w:p w14:paraId="537E336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10.提货时，甲乙双方当场确认商品运输包装，一经乙方确认接受，如出现运输包装毁损，给甲方造成损失，由乙方予以赔偿。</w:t>
      </w:r>
    </w:p>
    <w:p w14:paraId="2B86B9C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11.乙方应当安排不少于【】人在甲方指定地点驻场提供驻场服务，乙方指派项目联系人为：【】，联系电话：【】，负责本项目联络事宜。</w:t>
      </w:r>
    </w:p>
    <w:p w14:paraId="6A91EC72">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 xml:space="preserve">第十三条 违约责任 </w:t>
      </w:r>
    </w:p>
    <w:p w14:paraId="7B28B37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1，除本合同另有约定外，甲乙双方任何一方不得擅自解除本合同，否则由此给守约方造成的全部损失由违约方承担。</w:t>
      </w:r>
    </w:p>
    <w:p w14:paraId="637AE00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未按甲方要求的指定车型到达指定提货地点的，甲方有权要求乙方更换运输车型，所产生的一切费用由乙方自行承担，乙方拒不更换的甲方有权委托第三方进行运输，由此产生的全部费用及损失由乙方承担。</w:t>
      </w:r>
    </w:p>
    <w:p w14:paraId="7BF27FE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3.乙方应按指定时间到达指定提货点提货，否则每延迟1小时向甲方支付此单运费额【</w:t>
      </w:r>
      <w:r>
        <w:rPr>
          <w:rFonts w:ascii="宋体" w:hAnsi="宋体" w:eastAsia="宋体" w:cs="宋体"/>
          <w:sz w:val="24"/>
          <w:szCs w:val="24"/>
        </w:rPr>
        <w:t>3</w:t>
      </w:r>
      <w:r>
        <w:rPr>
          <w:rFonts w:hint="eastAsia" w:ascii="宋体" w:hAnsi="宋体" w:eastAsia="宋体" w:cs="宋体"/>
          <w:sz w:val="24"/>
          <w:szCs w:val="24"/>
        </w:rPr>
        <w:t>】‰的违约金。延迟超过【4】小时的，甲方有权解除该次派单。甲方委托第三方运输产生的费用及因此给甲方造成的损失（包括违约金、赔偿金、预期利益损失等）由乙方承担。</w:t>
      </w:r>
    </w:p>
    <w:p w14:paraId="2120D22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4.乙方应按指定时间送达到指定地点交指定收货人签收，否则按每延迟1小时向甲方支付此单运费额【</w:t>
      </w:r>
      <w:r>
        <w:rPr>
          <w:rFonts w:ascii="宋体" w:hAnsi="宋体" w:eastAsia="宋体" w:cs="宋体"/>
          <w:sz w:val="24"/>
          <w:szCs w:val="24"/>
        </w:rPr>
        <w:t>3</w:t>
      </w:r>
      <w:r>
        <w:rPr>
          <w:rFonts w:hint="eastAsia" w:ascii="宋体" w:hAnsi="宋体" w:eastAsia="宋体" w:cs="宋体"/>
          <w:sz w:val="24"/>
          <w:szCs w:val="24"/>
        </w:rPr>
        <w:t>】‰的标准作为违约金。超时送达超过【4】小时或未交指定人签收造成货物丢失或减损的，甲方有权解除该次派单且不支付任何费用，因此给甲方造成的损失（包括违约金、赔偿金、预期利益损失等）由乙方承担。</w:t>
      </w:r>
    </w:p>
    <w:p w14:paraId="032BD08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5.乙方应当确保货物安全，因乙方原因造成甲方货物丢失、损坏、灭失或变质的，乙方应按货物市价予以赔偿，由此给甲方造成的违约金、赔偿金、预期利益等损失由乙方承担。</w:t>
      </w:r>
    </w:p>
    <w:p w14:paraId="42EABB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6.如甲方未在规定时间支付乙方运费，甲方每天应按未付运费金额【</w:t>
      </w:r>
      <w:r>
        <w:rPr>
          <w:rFonts w:ascii="宋体" w:hAnsi="宋体" w:eastAsia="宋体" w:cs="宋体"/>
          <w:sz w:val="24"/>
          <w:szCs w:val="24"/>
        </w:rPr>
        <w:t>1</w:t>
      </w:r>
      <w:r>
        <w:rPr>
          <w:rFonts w:hint="eastAsia" w:ascii="宋体" w:hAnsi="宋体" w:eastAsia="宋体" w:cs="宋体"/>
          <w:sz w:val="24"/>
          <w:szCs w:val="24"/>
        </w:rPr>
        <w:t>】‰的标准支付违约金给乙方。</w:t>
      </w:r>
    </w:p>
    <w:p w14:paraId="422CF65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7.乙方未经甲方同意将送货业务转托给第三方的，甲方有权解除该单送货业务，并有权要求乙方按该单运费的200% 赔偿违约金。同时，甲方有权选择是否解除本合同。</w:t>
      </w:r>
    </w:p>
    <w:p w14:paraId="51F44DB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8.上述违约金不足以弥补守约方因此遭受的损失的，违约方还应予以补足。守约方有权将违约金、赔偿金等费用从未付款项中扣除。</w:t>
      </w:r>
    </w:p>
    <w:p w14:paraId="2455351A">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第十四条 损失赔偿</w:t>
      </w:r>
    </w:p>
    <w:p w14:paraId="73E2E9F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货物因乙方原因而造成毁损、灭失的，乙方货物的市场销售价值赔偿甲方。货物因不可抗力原因造成的毁损、灭失的，乙方不承担赔偿责任，但应当配合甲方提供关于不可抗力原因、货物毁损灭失的相关证明资料文件，配合甲方开展保险理赔工作。</w:t>
      </w:r>
    </w:p>
    <w:p w14:paraId="633628B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2.乙方未按本合同约定履行合同义务的，包括未按时派车、未按约定运输货物等，由此给甲方造成的合理损失由乙方予以全额赔偿，合理损失包括但不限于：</w:t>
      </w:r>
    </w:p>
    <w:p w14:paraId="2FC567C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（1）甲方为弥补乙方违约自行处理或委托第三方处理产生的费用；</w:t>
      </w:r>
    </w:p>
    <w:p w14:paraId="432AE8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（2）货物毁损灭失给甲方造成的财产损失；</w:t>
      </w:r>
    </w:p>
    <w:p w14:paraId="602A35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（3）甲方因乙方违约行为导致被索赔的损失，如客户罚款、违约金、赔偿金等；</w:t>
      </w:r>
    </w:p>
    <w:p w14:paraId="4E4CF2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（4）甲方为维权或索赔所支付的律师费、诉讼费、仲裁费、公证费、保全费、调查费等费用；</w:t>
      </w:r>
    </w:p>
    <w:p w14:paraId="78FEB15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（5）甲方遭受的其他合理损失。</w:t>
      </w:r>
    </w:p>
    <w:p w14:paraId="5DE66F4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3.因甲方原因导致的货物损失由甲方自行承担，因甲方变更目的地、无正当理由终止或中止运输等导致乙方运输费用及成本增加的，相关费用由甲方承担。</w:t>
      </w:r>
    </w:p>
    <w:p w14:paraId="6C490AB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4.因不可抗力造成的损失，甲乙双方互不承担赔偿责任。但双方应互相配合避免损失扩大，因一方造成对方损失扩大的，扩大部分的损失由违约方承担。</w:t>
      </w:r>
    </w:p>
    <w:p w14:paraId="492D8A6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5.赔偿时限为收到赔偿通知后【3】日内日，超过赔偿时限未进行赔偿的，索赔方有权将损失赔偿费从未付款项或履约保证金中扣除，并应自逾期之日起按中国人民银行同期贷款利率支付逾期赔偿违约金。</w:t>
      </w:r>
    </w:p>
    <w:p w14:paraId="7322EBE0">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第十五条 保密</w:t>
      </w:r>
    </w:p>
    <w:p w14:paraId="1DBFF08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14:paraId="677A4F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本保密义务不受本合同其他条款无效或本合同被提前解除的影响。一旦发生泄密行为，泄密方向受损害方承担违约责任以及相应法律责任，其中违约金为本合同项下累计总金额的20%。</w:t>
      </w:r>
    </w:p>
    <w:p w14:paraId="5A510AED">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第十六条 转让和分包</w:t>
      </w:r>
    </w:p>
    <w:p w14:paraId="721D121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1.任何一方未取得另一方事先书面同意，不得将本合同项下的部分或全部内容转让给第三方。</w:t>
      </w:r>
    </w:p>
    <w:p w14:paraId="604B0C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2.未经甲方书面同意，乙方不得将本合同服务范围中的事项对外转包或分包。确需转包或分包的，应事先取得甲方书面同意。乙方擅自转让或分包的，甲方有权解除本合同。</w:t>
      </w:r>
    </w:p>
    <w:p w14:paraId="3A2DC9D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3.乙方应对所有分包货物承担本合同项下的全部责任。甲方对分包商的确认与否并不免除乙方根据本合同所应承担的任何责任。</w:t>
      </w:r>
    </w:p>
    <w:p w14:paraId="09A58C5C">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第十七条 争议解决</w:t>
      </w:r>
    </w:p>
    <w:p w14:paraId="2F0668E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本合同的效力、解释、执行和因本协议引起的争议的解决适用中国法律。双方同意对本合同下出现的任何争议，应首先通过友好协商的方式加以解决。若无法协商解决，则双方同意向甲方所在地具有管辖权的人民法院提起诉讼。败诉方承担对方发生的所有合理的开支和费用，包括但不限于律师费，诉讼费、保全费、交通食宿、调查费、鉴定费等。</w:t>
      </w:r>
    </w:p>
    <w:p w14:paraId="23F4658E">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第十八条  其他</w:t>
      </w:r>
    </w:p>
    <w:p w14:paraId="71E8AC0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1.本合同与下列文件一起构成合同文件：</w:t>
      </w:r>
    </w:p>
    <w:p w14:paraId="061DB3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（1）中标通知书（如果有）；</w:t>
      </w:r>
    </w:p>
    <w:p w14:paraId="3C7B759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（2）竞争性谈判文件及其补遗（如果有）；</w:t>
      </w:r>
    </w:p>
    <w:p w14:paraId="675AD7A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（3）竞标函及其附录（如果有）；</w:t>
      </w:r>
    </w:p>
    <w:p w14:paraId="23100B8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（4）合同附件及技术标准和要求；</w:t>
      </w:r>
    </w:p>
    <w:p w14:paraId="3997A03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（5）招竞标洽谈记录表、现场澄清记录及录音文件（如果有）；</w:t>
      </w:r>
    </w:p>
    <w:p w14:paraId="08EA848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（6）其他合同文件。</w:t>
      </w:r>
    </w:p>
    <w:p w14:paraId="27EBC08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具备同等法律效力。上述文件内容与合同内容有冲突的，按照对乙方要求最高的一项执行，如无法确定的，以甲方最终确认的要求执行。</w:t>
      </w:r>
    </w:p>
    <w:p w14:paraId="1A45FAC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2.本合同经双方加盖公章或合同专用章后生效。正本【1】式【4】份；甲乙双方各执【2】份，具有同等法律效力。双方均向对方保证：本合同授权代表是经各自完全授权的合法代表。</w:t>
      </w:r>
    </w:p>
    <w:p w14:paraId="09B3325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3.本合同期限内，双方未经书面协商一致均不得随意变更本合同。本合同如有未尽事宜，须经双方共同协商，进行补充规定，书面补充规定与本合同具有同等效力。</w:t>
      </w:r>
    </w:p>
    <w:p w14:paraId="3A9ED8F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通知和送达：本合同项下一方发往另一方的通知、往来函件、诉讼文书，均应发往本条款列明的下列地址，直到另一方书面通知更改该地址为止。只要按上述地址发送，均视为有效的送达。一方变更送达地址的应当提前通知对方。</w:t>
      </w:r>
    </w:p>
    <w:p w14:paraId="7AF77A9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甲方通知和送达地址：邮箱：【】；电话：【】；送达地址：【】；                                              </w:t>
      </w:r>
    </w:p>
    <w:p w14:paraId="0327B9E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乙方通知和送达地址：邮箱：【】；电话：【】；送达地址：【】；  </w:t>
      </w:r>
    </w:p>
    <w:p w14:paraId="261440F8">
      <w:pPr>
        <w:spacing w:line="360" w:lineRule="auto"/>
        <w:ind w:firstLine="480" w:firstLineChars="200"/>
        <w:rPr>
          <w:rFonts w:ascii="宋体" w:hAnsi="宋体" w:eastAsia="宋体" w:cs="宋体"/>
          <w:sz w:val="24"/>
          <w:szCs w:val="24"/>
        </w:rPr>
      </w:pPr>
    </w:p>
    <w:p w14:paraId="720D205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合同附件：附件一：【】；附件二：【】；附件三：【】。</w:t>
      </w:r>
    </w:p>
    <w:p w14:paraId="7C9EADED">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【以下无正文，系《货物运输合同》签署页】</w:t>
      </w:r>
    </w:p>
    <w:p w14:paraId="6E8354E8">
      <w:pPr>
        <w:keepNext/>
        <w:keepLines/>
        <w:spacing w:before="340" w:after="330" w:line="578" w:lineRule="auto"/>
        <w:outlineLvl w:val="0"/>
        <w:rPr>
          <w:rFonts w:ascii="Times New Roman" w:hAnsi="Times New Roman" w:eastAsia="宋体" w:cs="Times New Roman"/>
          <w:b/>
          <w:bCs/>
          <w:kern w:val="44"/>
          <w:sz w:val="44"/>
          <w:szCs w:val="44"/>
        </w:rPr>
      </w:pPr>
    </w:p>
    <w:tbl>
      <w:tblPr>
        <w:tblStyle w:val="33"/>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A09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5D3334">
            <w:pPr>
              <w:spacing w:line="320" w:lineRule="exact"/>
              <w:jc w:val="left"/>
              <w:rPr>
                <w:rFonts w:ascii="宋体" w:hAnsi="宋体" w:eastAsia="宋体" w:cs="宋体"/>
                <w:sz w:val="24"/>
                <w:szCs w:val="24"/>
              </w:rPr>
            </w:pPr>
            <w:r>
              <w:rPr>
                <w:rFonts w:hint="eastAsia" w:ascii="宋体" w:hAnsi="宋体" w:eastAsia="宋体" w:cs="宋体"/>
                <w:sz w:val="24"/>
                <w:szCs w:val="24"/>
              </w:rPr>
              <w:t>甲方（盖章）：</w:t>
            </w:r>
          </w:p>
          <w:p w14:paraId="75823385">
            <w:pPr>
              <w:spacing w:line="320" w:lineRule="exact"/>
              <w:jc w:val="left"/>
              <w:rPr>
                <w:rFonts w:ascii="宋体" w:hAnsi="宋体" w:eastAsia="宋体" w:cs="宋体"/>
                <w:sz w:val="24"/>
                <w:szCs w:val="24"/>
              </w:rPr>
            </w:pPr>
          </w:p>
        </w:tc>
        <w:tc>
          <w:tcPr>
            <w:tcW w:w="4261" w:type="dxa"/>
          </w:tcPr>
          <w:p w14:paraId="1EFF6928">
            <w:pPr>
              <w:spacing w:line="320" w:lineRule="exact"/>
              <w:jc w:val="left"/>
              <w:rPr>
                <w:rFonts w:ascii="宋体" w:hAnsi="宋体" w:eastAsia="宋体" w:cs="宋体"/>
                <w:szCs w:val="24"/>
              </w:rPr>
            </w:pPr>
            <w:r>
              <w:rPr>
                <w:rFonts w:hint="eastAsia" w:ascii="宋体" w:hAnsi="宋体" w:eastAsia="宋体" w:cs="宋体"/>
                <w:szCs w:val="24"/>
              </w:rPr>
              <w:t>乙方（盖章）：</w:t>
            </w:r>
          </w:p>
          <w:p w14:paraId="4771F67A">
            <w:pPr>
              <w:keepNext/>
              <w:keepLines/>
              <w:spacing w:before="340" w:after="330" w:line="578" w:lineRule="auto"/>
              <w:outlineLvl w:val="0"/>
              <w:rPr>
                <w:rFonts w:ascii="宋体" w:hAnsi="宋体" w:eastAsia="宋体" w:cs="宋体"/>
                <w:b/>
                <w:bCs/>
                <w:kern w:val="44"/>
                <w:sz w:val="44"/>
                <w:szCs w:val="44"/>
              </w:rPr>
            </w:pPr>
          </w:p>
        </w:tc>
      </w:tr>
      <w:tr w14:paraId="32EA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9F69185">
            <w:pPr>
              <w:spacing w:line="320" w:lineRule="exact"/>
              <w:jc w:val="left"/>
              <w:rPr>
                <w:rFonts w:ascii="宋体" w:hAnsi="宋体" w:eastAsia="宋体" w:cs="宋体"/>
                <w:sz w:val="24"/>
                <w:szCs w:val="24"/>
              </w:rPr>
            </w:pPr>
            <w:r>
              <w:rPr>
                <w:rFonts w:hint="eastAsia" w:ascii="宋体" w:hAnsi="宋体" w:eastAsia="宋体" w:cs="宋体"/>
                <w:sz w:val="24"/>
                <w:szCs w:val="24"/>
              </w:rPr>
              <w:t>授权代表人（签字）：</w:t>
            </w:r>
          </w:p>
        </w:tc>
        <w:tc>
          <w:tcPr>
            <w:tcW w:w="4261" w:type="dxa"/>
          </w:tcPr>
          <w:p w14:paraId="633993E0">
            <w:pPr>
              <w:spacing w:line="320" w:lineRule="exact"/>
              <w:jc w:val="left"/>
              <w:rPr>
                <w:rFonts w:ascii="宋体" w:hAnsi="宋体" w:eastAsia="宋体" w:cs="宋体"/>
                <w:sz w:val="24"/>
                <w:szCs w:val="24"/>
              </w:rPr>
            </w:pPr>
            <w:r>
              <w:rPr>
                <w:rFonts w:hint="eastAsia" w:ascii="宋体" w:hAnsi="宋体" w:eastAsia="宋体" w:cs="宋体"/>
                <w:sz w:val="24"/>
                <w:szCs w:val="24"/>
              </w:rPr>
              <w:t>授权代表人（签字）：</w:t>
            </w:r>
          </w:p>
        </w:tc>
      </w:tr>
    </w:tbl>
    <w:p w14:paraId="770DA873">
      <w:pPr>
        <w:spacing w:line="320" w:lineRule="exact"/>
        <w:ind w:firstLine="480" w:firstLineChars="200"/>
        <w:jc w:val="left"/>
        <w:rPr>
          <w:rFonts w:ascii="宋体" w:hAnsi="宋体" w:eastAsia="宋体" w:cs="宋体"/>
          <w:sz w:val="24"/>
          <w:szCs w:val="24"/>
        </w:rPr>
      </w:pPr>
    </w:p>
    <w:p w14:paraId="0B05C124">
      <w:pPr>
        <w:pStyle w:val="2"/>
      </w:pPr>
    </w:p>
    <w:p w14:paraId="76CF2631"/>
    <w:p w14:paraId="03F914C6">
      <w:pPr>
        <w:pStyle w:val="2"/>
        <w:rPr>
          <w:rFonts w:ascii="宋体" w:hAnsi="宋体" w:eastAsia="宋体" w:cs="宋体"/>
          <w:bCs w:val="0"/>
          <w:sz w:val="21"/>
          <w:szCs w:val="22"/>
        </w:rPr>
      </w:pPr>
      <w:r>
        <w:rPr>
          <w:rFonts w:hint="eastAsia" w:ascii="宋体" w:hAnsi="宋体" w:eastAsia="宋体" w:cs="宋体"/>
          <w:bCs w:val="0"/>
          <w:sz w:val="21"/>
          <w:szCs w:val="22"/>
        </w:rPr>
        <w:t>附件10：</w:t>
      </w:r>
    </w:p>
    <w:p w14:paraId="059EA3DC">
      <w:pPr>
        <w:pStyle w:val="2"/>
        <w:spacing w:line="377" w:lineRule="auto"/>
      </w:pPr>
    </w:p>
    <w:p w14:paraId="3200DDAE">
      <w:pPr>
        <w:autoSpaceDE w:val="0"/>
        <w:autoSpaceDN w:val="0"/>
        <w:adjustRightInd w:val="0"/>
        <w:spacing w:line="360" w:lineRule="auto"/>
        <w:jc w:val="center"/>
        <w:rPr>
          <w:rFonts w:ascii="宋体" w:hAnsi="宋体" w:eastAsia="宋体"/>
          <w:b/>
          <w:sz w:val="48"/>
          <w:szCs w:val="48"/>
        </w:rPr>
      </w:pPr>
      <w:r>
        <w:rPr>
          <w:rFonts w:hint="eastAsia" w:ascii="宋体" w:hAnsi="宋体" w:eastAsia="宋体"/>
          <w:b/>
          <w:sz w:val="48"/>
          <w:szCs w:val="48"/>
        </w:rPr>
        <w:t>眉山琏升光伏科技有限公司XXX项目</w:t>
      </w:r>
    </w:p>
    <w:p w14:paraId="04718DDA">
      <w:pPr>
        <w:autoSpaceDE w:val="0"/>
        <w:autoSpaceDN w:val="0"/>
        <w:adjustRightInd w:val="0"/>
        <w:spacing w:line="360" w:lineRule="auto"/>
        <w:jc w:val="center"/>
        <w:rPr>
          <w:rFonts w:ascii="宋体" w:hAnsi="宋体" w:eastAsia="宋体"/>
          <w:b/>
          <w:sz w:val="44"/>
          <w:szCs w:val="44"/>
        </w:rPr>
      </w:pPr>
      <w:r>
        <w:rPr>
          <w:rFonts w:hint="eastAsia" w:ascii="宋体" w:hAnsi="宋体" w:eastAsia="宋体"/>
          <w:b/>
          <w:color w:val="000000"/>
          <w:sz w:val="44"/>
          <w:szCs w:val="44"/>
        </w:rPr>
        <w:t>投 标 文 件</w:t>
      </w:r>
    </w:p>
    <w:p w14:paraId="135B9AD2">
      <w:pPr>
        <w:spacing w:line="360" w:lineRule="auto"/>
        <w:jc w:val="center"/>
        <w:rPr>
          <w:rFonts w:ascii="宋体" w:hAnsi="宋体" w:eastAsia="宋体"/>
          <w:b/>
          <w:color w:val="000000"/>
          <w:sz w:val="48"/>
        </w:rPr>
      </w:pPr>
    </w:p>
    <w:p w14:paraId="3C4F2DBA">
      <w:pPr>
        <w:snapToGrid w:val="0"/>
        <w:spacing w:line="360" w:lineRule="auto"/>
        <w:ind w:firstLine="590" w:firstLineChars="196"/>
        <w:rPr>
          <w:rFonts w:ascii="宋体" w:hAnsi="宋体" w:eastAsia="宋体"/>
          <w:b/>
          <w:color w:val="000000"/>
          <w:sz w:val="30"/>
        </w:rPr>
      </w:pPr>
      <w:r>
        <w:rPr>
          <w:rFonts w:hint="eastAsia" w:ascii="宋体" w:hAnsi="宋体" w:eastAsia="宋体"/>
          <w:b/>
          <w:color w:val="000000"/>
          <w:sz w:val="30"/>
        </w:rPr>
        <w:t>项目名称：</w:t>
      </w:r>
      <w:r>
        <w:rPr>
          <w:rFonts w:hint="eastAsia" w:ascii="宋体" w:hAnsi="宋体" w:eastAsia="宋体"/>
          <w:b/>
          <w:color w:val="000000"/>
          <w:sz w:val="30"/>
          <w:u w:val="single"/>
        </w:rPr>
        <w:t xml:space="preserve">       </w:t>
      </w:r>
      <w:r>
        <w:rPr>
          <w:rFonts w:hint="eastAsia" w:ascii="宋体" w:hAnsi="宋体" w:eastAsia="宋体"/>
          <w:b/>
          <w:color w:val="000000"/>
          <w:sz w:val="30"/>
          <w:u w:val="single"/>
        </w:rPr>
        <w:tab/>
      </w:r>
      <w:r>
        <w:rPr>
          <w:rFonts w:hint="eastAsia" w:ascii="宋体" w:hAnsi="宋体" w:eastAsia="宋体"/>
          <w:b/>
          <w:color w:val="000000"/>
          <w:sz w:val="30"/>
          <w:u w:val="single"/>
        </w:rPr>
        <w:t xml:space="preserve">                    </w:t>
      </w:r>
      <w:r>
        <w:rPr>
          <w:rFonts w:hint="eastAsia" w:ascii="宋体" w:hAnsi="宋体" w:eastAsia="宋体"/>
          <w:b/>
          <w:color w:val="000000"/>
          <w:sz w:val="30"/>
          <w:u w:val="single"/>
        </w:rPr>
        <w:tab/>
      </w:r>
      <w:r>
        <w:rPr>
          <w:rFonts w:hint="eastAsia" w:ascii="宋体" w:hAnsi="宋体" w:eastAsia="宋体"/>
          <w:b/>
          <w:color w:val="000000"/>
          <w:sz w:val="30"/>
          <w:u w:val="single"/>
        </w:rPr>
        <w:tab/>
      </w:r>
      <w:r>
        <w:rPr>
          <w:rFonts w:hint="eastAsia" w:ascii="宋体" w:hAnsi="宋体" w:eastAsia="宋体"/>
          <w:b/>
          <w:color w:val="000000"/>
          <w:sz w:val="30"/>
          <w:u w:val="single"/>
        </w:rPr>
        <w:tab/>
      </w:r>
      <w:r>
        <w:rPr>
          <w:rFonts w:hint="eastAsia" w:ascii="宋体" w:hAnsi="宋体" w:eastAsia="宋体"/>
          <w:b/>
          <w:color w:val="000000"/>
          <w:sz w:val="30"/>
          <w:u w:val="single"/>
        </w:rPr>
        <w:tab/>
      </w:r>
    </w:p>
    <w:p w14:paraId="4499FE54">
      <w:pPr>
        <w:snapToGrid w:val="0"/>
        <w:spacing w:line="360" w:lineRule="auto"/>
        <w:ind w:firstLine="596" w:firstLineChars="198"/>
        <w:rPr>
          <w:rFonts w:ascii="宋体" w:hAnsi="宋体" w:eastAsia="宋体"/>
          <w:b/>
          <w:color w:val="000000"/>
          <w:sz w:val="30"/>
          <w:u w:val="single"/>
        </w:rPr>
      </w:pPr>
      <w:r>
        <w:rPr>
          <w:rFonts w:hint="eastAsia" w:ascii="宋体" w:hAnsi="宋体" w:eastAsia="宋体"/>
          <w:b/>
          <w:color w:val="000000"/>
          <w:sz w:val="30"/>
        </w:rPr>
        <w:t>招标人：</w:t>
      </w:r>
      <w:r>
        <w:rPr>
          <w:rFonts w:hint="eastAsia" w:ascii="宋体" w:hAnsi="宋体" w:eastAsia="宋体"/>
          <w:b/>
          <w:color w:val="000000"/>
          <w:sz w:val="30"/>
          <w:u w:val="single"/>
        </w:rPr>
        <w:t xml:space="preserve">                </w:t>
      </w:r>
      <w:r>
        <w:rPr>
          <w:rFonts w:hint="eastAsia" w:ascii="宋体" w:hAnsi="宋体" w:eastAsia="宋体"/>
          <w:b/>
          <w:color w:val="000000"/>
          <w:sz w:val="30"/>
          <w:u w:val="single"/>
        </w:rPr>
        <w:tab/>
      </w:r>
      <w:r>
        <w:rPr>
          <w:rFonts w:hint="eastAsia" w:ascii="宋体" w:hAnsi="宋体" w:eastAsia="宋体"/>
          <w:b/>
          <w:color w:val="000000"/>
          <w:sz w:val="30"/>
          <w:u w:val="single"/>
        </w:rPr>
        <w:tab/>
      </w:r>
      <w:r>
        <w:rPr>
          <w:rFonts w:hint="eastAsia" w:ascii="宋体" w:hAnsi="宋体" w:eastAsia="宋体"/>
          <w:b/>
          <w:color w:val="000000"/>
          <w:sz w:val="30"/>
          <w:u w:val="single"/>
        </w:rPr>
        <w:t xml:space="preserve">                   </w:t>
      </w:r>
    </w:p>
    <w:p w14:paraId="62BEBA79">
      <w:pPr>
        <w:snapToGrid w:val="0"/>
        <w:spacing w:line="360" w:lineRule="auto"/>
        <w:ind w:firstLine="596" w:firstLineChars="198"/>
        <w:rPr>
          <w:rFonts w:ascii="宋体" w:hAnsi="宋体" w:eastAsia="宋体"/>
          <w:b/>
          <w:color w:val="000000"/>
          <w:sz w:val="30"/>
          <w:u w:val="single"/>
        </w:rPr>
      </w:pPr>
      <w:r>
        <w:rPr>
          <w:rFonts w:hint="eastAsia" w:ascii="宋体" w:hAnsi="宋体" w:eastAsia="宋体"/>
          <w:b/>
          <w:color w:val="000000"/>
          <w:sz w:val="30"/>
        </w:rPr>
        <w:t>标书内容：</w:t>
      </w:r>
      <w:r>
        <w:rPr>
          <w:rFonts w:hint="eastAsia" w:ascii="宋体" w:hAnsi="宋体" w:eastAsia="宋体"/>
          <w:b/>
          <w:color w:val="000000"/>
          <w:sz w:val="28"/>
          <w:szCs w:val="28"/>
          <w:u w:val="single"/>
        </w:rPr>
        <w:t xml:space="preserve">商务部分/技术部分/投标报价（开标一览表）                 </w:t>
      </w:r>
    </w:p>
    <w:p w14:paraId="4A04AB9E">
      <w:pPr>
        <w:snapToGrid w:val="0"/>
        <w:spacing w:line="360" w:lineRule="auto"/>
        <w:ind w:firstLine="596" w:firstLineChars="198"/>
        <w:rPr>
          <w:rFonts w:ascii="宋体" w:hAnsi="宋体" w:eastAsia="宋体"/>
          <w:b/>
          <w:color w:val="000000"/>
          <w:sz w:val="30"/>
        </w:rPr>
      </w:pPr>
      <w:r>
        <w:rPr>
          <w:rFonts w:hint="eastAsia" w:ascii="宋体" w:hAnsi="宋体" w:eastAsia="宋体"/>
          <w:b/>
          <w:color w:val="000000"/>
          <w:sz w:val="30"/>
        </w:rPr>
        <w:t>投标人：</w:t>
      </w:r>
      <w:r>
        <w:rPr>
          <w:rFonts w:hint="eastAsia" w:ascii="宋体" w:hAnsi="宋体" w:eastAsia="宋体"/>
          <w:b/>
          <w:color w:val="000000"/>
          <w:sz w:val="30"/>
          <w:u w:val="single"/>
        </w:rPr>
        <w:t xml:space="preserve">                  </w:t>
      </w:r>
      <w:r>
        <w:rPr>
          <w:rFonts w:hint="eastAsia" w:ascii="宋体" w:hAnsi="宋体" w:eastAsia="宋体"/>
          <w:b/>
          <w:color w:val="000000"/>
          <w:sz w:val="30"/>
          <w:u w:val="single"/>
        </w:rPr>
        <w:tab/>
      </w:r>
      <w:r>
        <w:rPr>
          <w:rFonts w:hint="eastAsia" w:ascii="宋体" w:hAnsi="宋体" w:eastAsia="宋体"/>
          <w:b/>
          <w:color w:val="000000"/>
          <w:sz w:val="30"/>
          <w:u w:val="single"/>
        </w:rPr>
        <w:t xml:space="preserve">   </w:t>
      </w:r>
      <w:r>
        <w:rPr>
          <w:rFonts w:hint="eastAsia" w:ascii="宋体" w:hAnsi="宋体" w:eastAsia="宋体"/>
          <w:b/>
          <w:color w:val="000000"/>
          <w:sz w:val="30"/>
          <w:u w:val="single"/>
        </w:rPr>
        <w:tab/>
      </w:r>
      <w:r>
        <w:rPr>
          <w:rFonts w:hint="eastAsia" w:ascii="宋体" w:hAnsi="宋体" w:eastAsia="宋体"/>
          <w:b/>
          <w:color w:val="000000"/>
          <w:sz w:val="30"/>
          <w:u w:val="single"/>
        </w:rPr>
        <w:t xml:space="preserve">       </w:t>
      </w:r>
      <w:r>
        <w:rPr>
          <w:rFonts w:hint="eastAsia" w:ascii="宋体" w:hAnsi="宋体" w:eastAsia="宋体"/>
          <w:b/>
          <w:color w:val="000000"/>
          <w:sz w:val="30"/>
        </w:rPr>
        <w:t>（盖章）</w:t>
      </w:r>
    </w:p>
    <w:p w14:paraId="3038A950">
      <w:pPr>
        <w:snapToGrid w:val="0"/>
        <w:spacing w:line="360" w:lineRule="auto"/>
        <w:ind w:firstLine="596" w:firstLineChars="198"/>
        <w:rPr>
          <w:rFonts w:ascii="宋体" w:hAnsi="宋体" w:eastAsia="宋体"/>
          <w:b/>
          <w:color w:val="000000"/>
          <w:sz w:val="30"/>
        </w:rPr>
      </w:pPr>
      <w:r>
        <w:rPr>
          <w:rFonts w:hint="eastAsia" w:ascii="宋体" w:hAnsi="宋体" w:eastAsia="宋体"/>
          <w:b/>
          <w:color w:val="000000"/>
          <w:sz w:val="30"/>
        </w:rPr>
        <w:t>法定代表人或授权代表：</w:t>
      </w:r>
      <w:r>
        <w:rPr>
          <w:rFonts w:hint="eastAsia" w:ascii="宋体" w:hAnsi="宋体" w:eastAsia="宋体"/>
          <w:b/>
          <w:color w:val="000000"/>
          <w:sz w:val="30"/>
          <w:u w:val="single"/>
        </w:rPr>
        <w:t xml:space="preserve">            </w:t>
      </w:r>
      <w:r>
        <w:rPr>
          <w:rFonts w:hint="eastAsia" w:ascii="宋体" w:hAnsi="宋体" w:eastAsia="宋体"/>
          <w:b/>
          <w:color w:val="000000"/>
          <w:sz w:val="30"/>
        </w:rPr>
        <w:t>(签字或盖章）</w:t>
      </w:r>
    </w:p>
    <w:p w14:paraId="08C41E89">
      <w:pPr>
        <w:snapToGrid w:val="0"/>
        <w:spacing w:before="480" w:line="360" w:lineRule="auto"/>
        <w:jc w:val="center"/>
        <w:rPr>
          <w:rFonts w:ascii="宋体" w:hAnsi="宋体" w:eastAsia="宋体"/>
          <w:b/>
          <w:color w:val="000000"/>
          <w:sz w:val="30"/>
        </w:rPr>
      </w:pPr>
      <w:r>
        <w:rPr>
          <w:rFonts w:hint="eastAsia" w:ascii="宋体" w:hAnsi="宋体" w:eastAsia="宋体"/>
          <w:b/>
          <w:color w:val="000000"/>
          <w:sz w:val="30"/>
        </w:rPr>
        <w:t>日  期：</w:t>
      </w:r>
      <w:r>
        <w:rPr>
          <w:rFonts w:hint="eastAsia" w:ascii="宋体" w:hAnsi="宋体" w:eastAsia="宋体"/>
          <w:b/>
          <w:color w:val="000000"/>
          <w:sz w:val="30"/>
          <w:u w:val="single"/>
        </w:rPr>
        <w:t xml:space="preserve">      </w:t>
      </w:r>
      <w:r>
        <w:rPr>
          <w:rFonts w:hint="eastAsia" w:ascii="宋体" w:hAnsi="宋体" w:eastAsia="宋体"/>
          <w:b/>
          <w:color w:val="000000"/>
          <w:sz w:val="30"/>
        </w:rPr>
        <w:t>年</w:t>
      </w:r>
      <w:r>
        <w:rPr>
          <w:rFonts w:hint="eastAsia" w:ascii="宋体" w:hAnsi="宋体" w:eastAsia="宋体"/>
          <w:b/>
          <w:color w:val="000000"/>
          <w:sz w:val="30"/>
          <w:u w:val="single"/>
        </w:rPr>
        <w:t xml:space="preserve">     </w:t>
      </w:r>
      <w:r>
        <w:rPr>
          <w:rFonts w:hint="eastAsia" w:ascii="宋体" w:hAnsi="宋体" w:eastAsia="宋体"/>
          <w:b/>
          <w:color w:val="000000"/>
          <w:sz w:val="30"/>
        </w:rPr>
        <w:t xml:space="preserve"> 月</w:t>
      </w:r>
      <w:r>
        <w:rPr>
          <w:rFonts w:hint="eastAsia" w:ascii="宋体" w:hAnsi="宋体" w:eastAsia="宋体"/>
          <w:b/>
          <w:color w:val="000000"/>
          <w:sz w:val="30"/>
          <w:u w:val="single"/>
        </w:rPr>
        <w:t xml:space="preserve">     </w:t>
      </w:r>
      <w:r>
        <w:rPr>
          <w:rFonts w:hint="eastAsia" w:ascii="宋体" w:hAnsi="宋体" w:eastAsia="宋体"/>
          <w:b/>
          <w:color w:val="000000"/>
          <w:sz w:val="30"/>
        </w:rPr>
        <w:t>日</w:t>
      </w:r>
      <w:bookmarkStart w:id="37" w:name="_Toc221523537"/>
      <w:bookmarkStart w:id="38" w:name="_Toc259549952"/>
      <w:bookmarkStart w:id="39" w:name="_Toc317061045"/>
      <w:bookmarkStart w:id="40" w:name="_Toc264196374"/>
    </w:p>
    <w:bookmarkEnd w:id="37"/>
    <w:bookmarkEnd w:id="38"/>
    <w:bookmarkEnd w:id="39"/>
    <w:bookmarkEnd w:id="40"/>
    <w:p w14:paraId="66D41149">
      <w:pPr>
        <w:spacing w:line="360" w:lineRule="auto"/>
        <w:rPr>
          <w:rFonts w:ascii="宋体" w:hAnsi="宋体" w:eastAsia="宋体"/>
        </w:rPr>
      </w:pPr>
    </w:p>
    <w:sectPr>
      <w:pgSz w:w="11906" w:h="16838"/>
      <w:pgMar w:top="992" w:right="992" w:bottom="851" w:left="1134" w:header="851" w:footer="488"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rrie" w:date="2024-08-05T16:11:05Z" w:initials="">
    <w:p w14:paraId="25DABB9E">
      <w:pPr>
        <w:pStyle w:val="14"/>
        <w:rPr>
          <w:rFonts w:hint="default" w:eastAsiaTheme="minorEastAsia"/>
          <w:lang w:val="en-US" w:eastAsia="zh-CN"/>
        </w:rPr>
      </w:pPr>
      <w:r>
        <w:rPr>
          <w:rFonts w:hint="eastAsia"/>
          <w:lang w:val="en-US" w:eastAsia="zh-CN"/>
        </w:rPr>
        <w:t>保证金是多少20w还是10w</w:t>
      </w:r>
    </w:p>
  </w:comment>
  <w:comment w:id="1" w:author="李可" w:date="2023-05-22T17:15:00Z" w:initials="">
    <w:p w14:paraId="707D6953">
      <w:pPr>
        <w:pStyle w:val="14"/>
      </w:pPr>
      <w:r>
        <w:rPr>
          <w:rFonts w:hint="eastAsia"/>
        </w:rPr>
        <w:t>若能明确工作完成时间，建议明确为具体的时间节点。</w:t>
      </w:r>
    </w:p>
  </w:comment>
  <w:comment w:id="2" w:author="李可" w:date="2023-05-09T14:00:00Z" w:initials="">
    <w:p w14:paraId="1B4A1039">
      <w:pPr>
        <w:pStyle w:val="14"/>
      </w:pPr>
      <w:r>
        <w:rPr>
          <w:rFonts w:hint="eastAsia"/>
        </w:rPr>
        <w:t>建议填写办公经常所在地地址。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DABB9E" w15:done="0"/>
  <w15:commentEx w15:paraId="707D6953" w15:done="0"/>
  <w15:commentEx w15:paraId="1B4A10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9F33">
    <w:pPr>
      <w:pStyle w:val="22"/>
      <w:ind w:right="360"/>
      <w:jc w:val="right"/>
    </w:pPr>
  </w:p>
  <w:p w14:paraId="424C2E5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467370"/>
    </w:sdtPr>
    <w:sdtContent>
      <w:sdt>
        <w:sdtPr>
          <w:id w:val="1728636285"/>
        </w:sdtPr>
        <w:sdtContent>
          <w:p w14:paraId="77590FA0">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EB95EA5">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94EDC"/>
    <w:multiLevelType w:val="singleLevel"/>
    <w:tmpl w:val="88C94EDC"/>
    <w:lvl w:ilvl="0" w:tentative="0">
      <w:start w:val="5"/>
      <w:numFmt w:val="chineseCounting"/>
      <w:suff w:val="space"/>
      <w:lvlText w:val="第%1条"/>
      <w:lvlJc w:val="left"/>
      <w:rPr>
        <w:rFonts w:hint="eastAsia"/>
      </w:rPr>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EC236788"/>
    <w:multiLevelType w:val="singleLevel"/>
    <w:tmpl w:val="EC236788"/>
    <w:lvl w:ilvl="0" w:tentative="0">
      <w:start w:val="1"/>
      <w:numFmt w:val="decimal"/>
      <w:suff w:val="nothing"/>
      <w:lvlText w:val="（%1）"/>
      <w:lvlJc w:val="left"/>
    </w:lvl>
  </w:abstractNum>
  <w:abstractNum w:abstractNumId="4">
    <w:nsid w:val="0BB9AD59"/>
    <w:multiLevelType w:val="singleLevel"/>
    <w:tmpl w:val="0BB9AD59"/>
    <w:lvl w:ilvl="0" w:tentative="0">
      <w:start w:val="1"/>
      <w:numFmt w:val="decimal"/>
      <w:lvlText w:val="%1."/>
      <w:lvlJc w:val="left"/>
      <w:pPr>
        <w:tabs>
          <w:tab w:val="left" w:pos="312"/>
        </w:tabs>
      </w:pPr>
    </w:lvl>
  </w:abstractNum>
  <w:abstractNum w:abstractNumId="5">
    <w:nsid w:val="0F63CEFE"/>
    <w:multiLevelType w:val="singleLevel"/>
    <w:tmpl w:val="0F63CEFE"/>
    <w:lvl w:ilvl="0" w:tentative="0">
      <w:start w:val="1"/>
      <w:numFmt w:val="decimal"/>
      <w:lvlText w:val="%1."/>
      <w:lvlJc w:val="left"/>
      <w:pPr>
        <w:tabs>
          <w:tab w:val="left" w:pos="312"/>
        </w:tabs>
      </w:pPr>
    </w:lvl>
  </w:abstractNum>
  <w:abstractNum w:abstractNumId="6">
    <w:nsid w:val="10F9101C"/>
    <w:multiLevelType w:val="singleLevel"/>
    <w:tmpl w:val="10F9101C"/>
    <w:lvl w:ilvl="0" w:tentative="0">
      <w:start w:val="4"/>
      <w:numFmt w:val="chineseCounting"/>
      <w:suff w:val="nothing"/>
      <w:lvlText w:val="%1、"/>
      <w:lvlJc w:val="left"/>
      <w:rPr>
        <w:rFonts w:hint="eastAsia"/>
      </w:rPr>
    </w:lvl>
  </w:abstractNum>
  <w:abstractNum w:abstractNumId="7">
    <w:nsid w:val="15E6C2A0"/>
    <w:multiLevelType w:val="singleLevel"/>
    <w:tmpl w:val="15E6C2A0"/>
    <w:lvl w:ilvl="0" w:tentative="0">
      <w:start w:val="1"/>
      <w:numFmt w:val="chineseCounting"/>
      <w:suff w:val="nothing"/>
      <w:lvlText w:val="%1、"/>
      <w:lvlJc w:val="left"/>
      <w:rPr>
        <w:rFonts w:hint="eastAsia"/>
      </w:rPr>
    </w:lvl>
  </w:abstractNum>
  <w:abstractNum w:abstractNumId="8">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C8A035F"/>
    <w:multiLevelType w:val="multilevel"/>
    <w:tmpl w:val="1C8A035F"/>
    <w:lvl w:ilvl="0" w:tentative="0">
      <w:start w:val="1"/>
      <w:numFmt w:val="upperRoman"/>
      <w:lvlText w:val="%1."/>
      <w:lvlJc w:val="left"/>
      <w:pPr>
        <w:ind w:left="425" w:hanging="425"/>
      </w:pPr>
      <w:rPr>
        <w:rFonts w:hint="eastAsia"/>
      </w:rPr>
    </w:lvl>
    <w:lvl w:ilvl="1" w:tentative="0">
      <w:start w:val="1"/>
      <w:numFmt w:val="decimal"/>
      <w:pStyle w:val="75"/>
      <w:lvlText w:val="%2."/>
      <w:lvlJc w:val="left"/>
      <w:pPr>
        <w:ind w:left="851" w:hanging="426"/>
      </w:pPr>
      <w:rPr>
        <w:rFonts w:hint="eastAsia"/>
      </w:rPr>
    </w:lvl>
    <w:lvl w:ilvl="2" w:tentative="0">
      <w:start w:val="1"/>
      <w:numFmt w:val="decimal"/>
      <w:lvlText w:val="%3)"/>
      <w:lvlJc w:val="left"/>
      <w:pPr>
        <w:ind w:left="1276" w:hanging="425"/>
      </w:pPr>
      <w:rPr>
        <w:rFonts w:hint="eastAsia"/>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10">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787AAA"/>
    <w:multiLevelType w:val="multilevel"/>
    <w:tmpl w:val="23787AAA"/>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42101B"/>
    <w:multiLevelType w:val="singleLevel"/>
    <w:tmpl w:val="2E42101B"/>
    <w:lvl w:ilvl="0" w:tentative="0">
      <w:start w:val="4"/>
      <w:numFmt w:val="decimal"/>
      <w:suff w:val="space"/>
      <w:lvlText w:val="(%1)"/>
      <w:lvlJc w:val="left"/>
    </w:lvl>
  </w:abstractNum>
  <w:abstractNum w:abstractNumId="13">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B5E7A1B"/>
    <w:multiLevelType w:val="multilevel"/>
    <w:tmpl w:val="5B5E7A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7">
    <w:nsid w:val="5D8A5258"/>
    <w:multiLevelType w:val="multilevel"/>
    <w:tmpl w:val="5D8A52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466549"/>
    <w:multiLevelType w:val="singleLevel"/>
    <w:tmpl w:val="6C466549"/>
    <w:lvl w:ilvl="0" w:tentative="0">
      <w:start w:val="1"/>
      <w:numFmt w:val="chineseCounting"/>
      <w:suff w:val="space"/>
      <w:lvlText w:val="第%1条"/>
      <w:lvlJc w:val="left"/>
      <w:rPr>
        <w:rFonts w:hint="eastAsia"/>
      </w:rPr>
    </w:lvl>
  </w:abstractNum>
  <w:abstractNum w:abstractNumId="21">
    <w:nsid w:val="78826C20"/>
    <w:multiLevelType w:val="multilevel"/>
    <w:tmpl w:val="78826C2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7B4B38CA"/>
    <w:multiLevelType w:val="multilevel"/>
    <w:tmpl w:val="7B4B38C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3"/>
        </w:tabs>
        <w:ind w:left="993" w:hanging="567"/>
      </w:pPr>
      <w:rPr>
        <w:rFonts w:hint="eastAsia"/>
      </w:rPr>
    </w:lvl>
    <w:lvl w:ilvl="2" w:tentative="0">
      <w:start w:val="1"/>
      <w:numFmt w:val="decimal"/>
      <w:pStyle w:val="7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7F8E0126"/>
    <w:multiLevelType w:val="singleLevel"/>
    <w:tmpl w:val="7F8E0126"/>
    <w:lvl w:ilvl="0" w:tentative="0">
      <w:start w:val="1"/>
      <w:numFmt w:val="decimal"/>
      <w:lvlText w:val="%1."/>
      <w:lvlJc w:val="left"/>
      <w:pPr>
        <w:tabs>
          <w:tab w:val="left" w:pos="312"/>
        </w:tabs>
      </w:pPr>
    </w:lvl>
  </w:abstractNum>
  <w:num w:numId="1">
    <w:abstractNumId w:val="9"/>
  </w:num>
  <w:num w:numId="2">
    <w:abstractNumId w:val="22"/>
  </w:num>
  <w:num w:numId="3">
    <w:abstractNumId w:val="19"/>
  </w:num>
  <w:num w:numId="4">
    <w:abstractNumId w:val="12"/>
  </w:num>
  <w:num w:numId="5">
    <w:abstractNumId w:val="10"/>
  </w:num>
  <w:num w:numId="6">
    <w:abstractNumId w:val="8"/>
  </w:num>
  <w:num w:numId="7">
    <w:abstractNumId w:val="14"/>
  </w:num>
  <w:num w:numId="8">
    <w:abstractNumId w:val="18"/>
  </w:num>
  <w:num w:numId="9">
    <w:abstractNumId w:val="13"/>
  </w:num>
  <w:num w:numId="10">
    <w:abstractNumId w:val="16"/>
  </w:num>
  <w:num w:numId="11">
    <w:abstractNumId w:val="11"/>
  </w:num>
  <w:num w:numId="12">
    <w:abstractNumId w:val="15"/>
  </w:num>
  <w:num w:numId="13">
    <w:abstractNumId w:val="21"/>
  </w:num>
  <w:num w:numId="14">
    <w:abstractNumId w:val="17"/>
  </w:num>
  <w:num w:numId="15">
    <w:abstractNumId w:val="2"/>
  </w:num>
  <w:num w:numId="16">
    <w:abstractNumId w:val="7"/>
  </w:num>
  <w:num w:numId="17">
    <w:abstractNumId w:val="5"/>
  </w:num>
  <w:num w:numId="18">
    <w:abstractNumId w:val="1"/>
  </w:num>
  <w:num w:numId="19">
    <w:abstractNumId w:val="6"/>
  </w:num>
  <w:num w:numId="20">
    <w:abstractNumId w:val="20"/>
  </w:num>
  <w:num w:numId="21">
    <w:abstractNumId w:val="0"/>
  </w:num>
  <w:num w:numId="22">
    <w:abstractNumId w:val="4"/>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rrie">
    <w15:presenceInfo w15:providerId="WPS Office" w15:userId="2291647777"/>
  </w15:person>
  <w15:person w15:author="李可">
    <w15:presenceInfo w15:providerId="None" w15:userId="李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mMjc1MDZmZmI5OTk2ZTg5NTI2Mzc3MTc4NjJjY2IifQ=="/>
  </w:docVars>
  <w:rsids>
    <w:rsidRoot w:val="00B26442"/>
    <w:rsid w:val="0001478B"/>
    <w:rsid w:val="000827B9"/>
    <w:rsid w:val="0009264E"/>
    <w:rsid w:val="000A26C5"/>
    <w:rsid w:val="000A345D"/>
    <w:rsid w:val="000D46B4"/>
    <w:rsid w:val="000E4131"/>
    <w:rsid w:val="00121325"/>
    <w:rsid w:val="00135A51"/>
    <w:rsid w:val="00144692"/>
    <w:rsid w:val="00146B9B"/>
    <w:rsid w:val="00153DFB"/>
    <w:rsid w:val="00183117"/>
    <w:rsid w:val="00200876"/>
    <w:rsid w:val="002406A7"/>
    <w:rsid w:val="00251958"/>
    <w:rsid w:val="00252185"/>
    <w:rsid w:val="002B1710"/>
    <w:rsid w:val="002C668E"/>
    <w:rsid w:val="002E6291"/>
    <w:rsid w:val="00310534"/>
    <w:rsid w:val="00311A01"/>
    <w:rsid w:val="003220D1"/>
    <w:rsid w:val="0034202B"/>
    <w:rsid w:val="00342E20"/>
    <w:rsid w:val="003638E9"/>
    <w:rsid w:val="00377B24"/>
    <w:rsid w:val="00391E7B"/>
    <w:rsid w:val="00393124"/>
    <w:rsid w:val="003949BC"/>
    <w:rsid w:val="003C7C1B"/>
    <w:rsid w:val="003D4123"/>
    <w:rsid w:val="003E47C9"/>
    <w:rsid w:val="004108EA"/>
    <w:rsid w:val="00413DE5"/>
    <w:rsid w:val="004242D8"/>
    <w:rsid w:val="004605F1"/>
    <w:rsid w:val="0047510B"/>
    <w:rsid w:val="00481B36"/>
    <w:rsid w:val="00486896"/>
    <w:rsid w:val="00490888"/>
    <w:rsid w:val="00497F79"/>
    <w:rsid w:val="004B0635"/>
    <w:rsid w:val="004B4B0F"/>
    <w:rsid w:val="004F4919"/>
    <w:rsid w:val="004F51AD"/>
    <w:rsid w:val="00531BB9"/>
    <w:rsid w:val="00573620"/>
    <w:rsid w:val="00577794"/>
    <w:rsid w:val="00586AD1"/>
    <w:rsid w:val="00592AFD"/>
    <w:rsid w:val="005B0F4B"/>
    <w:rsid w:val="005B4FAC"/>
    <w:rsid w:val="005E786A"/>
    <w:rsid w:val="006078F4"/>
    <w:rsid w:val="006333DE"/>
    <w:rsid w:val="00637D93"/>
    <w:rsid w:val="006472F2"/>
    <w:rsid w:val="00685819"/>
    <w:rsid w:val="00692947"/>
    <w:rsid w:val="006935CB"/>
    <w:rsid w:val="00693E97"/>
    <w:rsid w:val="006A3EF6"/>
    <w:rsid w:val="006F127F"/>
    <w:rsid w:val="00702FBE"/>
    <w:rsid w:val="007032E7"/>
    <w:rsid w:val="00716C42"/>
    <w:rsid w:val="007318D5"/>
    <w:rsid w:val="00737E73"/>
    <w:rsid w:val="007B79E7"/>
    <w:rsid w:val="007C6EC8"/>
    <w:rsid w:val="007D6D22"/>
    <w:rsid w:val="007E3248"/>
    <w:rsid w:val="007E39DA"/>
    <w:rsid w:val="007E64E6"/>
    <w:rsid w:val="007E7C41"/>
    <w:rsid w:val="007F1A0E"/>
    <w:rsid w:val="007F2474"/>
    <w:rsid w:val="00801BF4"/>
    <w:rsid w:val="0082388A"/>
    <w:rsid w:val="00826EE1"/>
    <w:rsid w:val="00827F24"/>
    <w:rsid w:val="00870022"/>
    <w:rsid w:val="00880C15"/>
    <w:rsid w:val="00895CF1"/>
    <w:rsid w:val="0089769F"/>
    <w:rsid w:val="008A729E"/>
    <w:rsid w:val="009077F4"/>
    <w:rsid w:val="009352E0"/>
    <w:rsid w:val="00947F1A"/>
    <w:rsid w:val="00956A2C"/>
    <w:rsid w:val="009632B0"/>
    <w:rsid w:val="00965C1C"/>
    <w:rsid w:val="009E1B47"/>
    <w:rsid w:val="009E6EF9"/>
    <w:rsid w:val="009F0C4F"/>
    <w:rsid w:val="00A37CF7"/>
    <w:rsid w:val="00A55C57"/>
    <w:rsid w:val="00A73207"/>
    <w:rsid w:val="00A81A5E"/>
    <w:rsid w:val="00A81D22"/>
    <w:rsid w:val="00A93FB4"/>
    <w:rsid w:val="00A94D4D"/>
    <w:rsid w:val="00AB228A"/>
    <w:rsid w:val="00AB6628"/>
    <w:rsid w:val="00B26442"/>
    <w:rsid w:val="00B27727"/>
    <w:rsid w:val="00B42B7D"/>
    <w:rsid w:val="00B54B10"/>
    <w:rsid w:val="00B7684C"/>
    <w:rsid w:val="00B806F5"/>
    <w:rsid w:val="00BA52E3"/>
    <w:rsid w:val="00BC2D45"/>
    <w:rsid w:val="00BF7012"/>
    <w:rsid w:val="00C13482"/>
    <w:rsid w:val="00C42250"/>
    <w:rsid w:val="00C42729"/>
    <w:rsid w:val="00C46CEA"/>
    <w:rsid w:val="00C518FB"/>
    <w:rsid w:val="00C52E6D"/>
    <w:rsid w:val="00C53F6B"/>
    <w:rsid w:val="00C7373B"/>
    <w:rsid w:val="00C82C7D"/>
    <w:rsid w:val="00C861F1"/>
    <w:rsid w:val="00CA1B16"/>
    <w:rsid w:val="00CF1711"/>
    <w:rsid w:val="00CF7992"/>
    <w:rsid w:val="00D0258D"/>
    <w:rsid w:val="00D03225"/>
    <w:rsid w:val="00D17837"/>
    <w:rsid w:val="00D27017"/>
    <w:rsid w:val="00D50E3B"/>
    <w:rsid w:val="00D54713"/>
    <w:rsid w:val="00D75F84"/>
    <w:rsid w:val="00D762C4"/>
    <w:rsid w:val="00D85F1D"/>
    <w:rsid w:val="00DB542D"/>
    <w:rsid w:val="00DF5F24"/>
    <w:rsid w:val="00DF78E2"/>
    <w:rsid w:val="00E13527"/>
    <w:rsid w:val="00E35F1F"/>
    <w:rsid w:val="00E6481F"/>
    <w:rsid w:val="00E734FF"/>
    <w:rsid w:val="00E930A8"/>
    <w:rsid w:val="00E94B76"/>
    <w:rsid w:val="00E96555"/>
    <w:rsid w:val="00EA5870"/>
    <w:rsid w:val="00ED18B4"/>
    <w:rsid w:val="00EE70E6"/>
    <w:rsid w:val="00F057FE"/>
    <w:rsid w:val="00F2083C"/>
    <w:rsid w:val="00F32A7A"/>
    <w:rsid w:val="00F44BEF"/>
    <w:rsid w:val="00F94651"/>
    <w:rsid w:val="00FA6905"/>
    <w:rsid w:val="00FD2587"/>
    <w:rsid w:val="050B6588"/>
    <w:rsid w:val="05681A7F"/>
    <w:rsid w:val="05F87D92"/>
    <w:rsid w:val="078A7013"/>
    <w:rsid w:val="0915466C"/>
    <w:rsid w:val="091E39C4"/>
    <w:rsid w:val="0B0D77E0"/>
    <w:rsid w:val="0C126BE9"/>
    <w:rsid w:val="0CAF3F77"/>
    <w:rsid w:val="0E2F3780"/>
    <w:rsid w:val="10C04E65"/>
    <w:rsid w:val="10E30B54"/>
    <w:rsid w:val="119C142F"/>
    <w:rsid w:val="11A620B8"/>
    <w:rsid w:val="120F29C8"/>
    <w:rsid w:val="12515B9E"/>
    <w:rsid w:val="12571246"/>
    <w:rsid w:val="12A04CA7"/>
    <w:rsid w:val="12B72298"/>
    <w:rsid w:val="1485034D"/>
    <w:rsid w:val="14C61AD4"/>
    <w:rsid w:val="16691AFB"/>
    <w:rsid w:val="17986FC5"/>
    <w:rsid w:val="188E4177"/>
    <w:rsid w:val="19D323E1"/>
    <w:rsid w:val="1A2F5DB0"/>
    <w:rsid w:val="1AB312F0"/>
    <w:rsid w:val="1C405A09"/>
    <w:rsid w:val="1CEF49DE"/>
    <w:rsid w:val="1DD261D8"/>
    <w:rsid w:val="1FD74E07"/>
    <w:rsid w:val="2096129C"/>
    <w:rsid w:val="210F504D"/>
    <w:rsid w:val="218D6417"/>
    <w:rsid w:val="22EA6439"/>
    <w:rsid w:val="246E2674"/>
    <w:rsid w:val="24A06393"/>
    <w:rsid w:val="24AA08B4"/>
    <w:rsid w:val="25B2690D"/>
    <w:rsid w:val="26381486"/>
    <w:rsid w:val="2898212B"/>
    <w:rsid w:val="29325268"/>
    <w:rsid w:val="296D5007"/>
    <w:rsid w:val="2A204540"/>
    <w:rsid w:val="2A565257"/>
    <w:rsid w:val="2BA236B1"/>
    <w:rsid w:val="2EF2422B"/>
    <w:rsid w:val="2F37233F"/>
    <w:rsid w:val="2F883BEC"/>
    <w:rsid w:val="308907DB"/>
    <w:rsid w:val="30AB29B7"/>
    <w:rsid w:val="30E402A4"/>
    <w:rsid w:val="329B5168"/>
    <w:rsid w:val="33246CBD"/>
    <w:rsid w:val="33B20821"/>
    <w:rsid w:val="372A303C"/>
    <w:rsid w:val="3998453A"/>
    <w:rsid w:val="3AA60379"/>
    <w:rsid w:val="3D9B1CEB"/>
    <w:rsid w:val="3DDB0458"/>
    <w:rsid w:val="3E001C2D"/>
    <w:rsid w:val="3EBD02FB"/>
    <w:rsid w:val="3F623C81"/>
    <w:rsid w:val="3F861F3F"/>
    <w:rsid w:val="3FD64855"/>
    <w:rsid w:val="40AF61D9"/>
    <w:rsid w:val="40E85247"/>
    <w:rsid w:val="45D0295B"/>
    <w:rsid w:val="473531B0"/>
    <w:rsid w:val="4AA61991"/>
    <w:rsid w:val="4AAE7501"/>
    <w:rsid w:val="4D797952"/>
    <w:rsid w:val="4F5543EF"/>
    <w:rsid w:val="512B4F5F"/>
    <w:rsid w:val="516C5036"/>
    <w:rsid w:val="53BF452D"/>
    <w:rsid w:val="53DD2C05"/>
    <w:rsid w:val="55CA1171"/>
    <w:rsid w:val="55DE504C"/>
    <w:rsid w:val="55FC3817"/>
    <w:rsid w:val="56587D10"/>
    <w:rsid w:val="57A0601D"/>
    <w:rsid w:val="5B2B484C"/>
    <w:rsid w:val="5B4F7359"/>
    <w:rsid w:val="5D502794"/>
    <w:rsid w:val="614A28CC"/>
    <w:rsid w:val="62C87C26"/>
    <w:rsid w:val="64E7518F"/>
    <w:rsid w:val="66643236"/>
    <w:rsid w:val="677376B1"/>
    <w:rsid w:val="677752D9"/>
    <w:rsid w:val="69937B96"/>
    <w:rsid w:val="6F144536"/>
    <w:rsid w:val="6FEE1FCA"/>
    <w:rsid w:val="736E6F7E"/>
    <w:rsid w:val="73C643DF"/>
    <w:rsid w:val="74C011B7"/>
    <w:rsid w:val="75582A40"/>
    <w:rsid w:val="75D731A7"/>
    <w:rsid w:val="78D71C3A"/>
    <w:rsid w:val="7A041F31"/>
    <w:rsid w:val="7A5B64AE"/>
    <w:rsid w:val="7B187EFC"/>
    <w:rsid w:val="7F1431BC"/>
    <w:rsid w:val="7FE6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2">
    <w:name w:val="heading 4"/>
    <w:basedOn w:val="1"/>
    <w:next w:val="1"/>
    <w:link w:val="39"/>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4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eastAsiaTheme="minorHAnsi"/>
      <w:sz w:val="18"/>
      <w:szCs w:val="18"/>
    </w:rPr>
  </w:style>
  <w:style w:type="paragraph" w:styleId="12">
    <w:name w:val="Normal Indent"/>
    <w:basedOn w:val="1"/>
    <w:qFormat/>
    <w:uiPriority w:val="0"/>
    <w:pPr>
      <w:ind w:firstLine="420"/>
    </w:pPr>
    <w:rPr>
      <w:rFonts w:ascii="Times New Roman" w:hAnsi="Times New Roman" w:eastAsia="宋体" w:cs="Times New Roman"/>
      <w:sz w:val="24"/>
      <w:szCs w:val="20"/>
    </w:rPr>
  </w:style>
  <w:style w:type="paragraph" w:styleId="13">
    <w:name w:val="Document Map"/>
    <w:basedOn w:val="1"/>
    <w:link w:val="48"/>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49"/>
    <w:unhideWhenUsed/>
    <w:qFormat/>
    <w:uiPriority w:val="0"/>
    <w:pPr>
      <w:jc w:val="left"/>
    </w:pPr>
  </w:style>
  <w:style w:type="paragraph" w:styleId="15">
    <w:name w:val="Body Text"/>
    <w:basedOn w:val="1"/>
    <w:link w:val="50"/>
    <w:qFormat/>
    <w:uiPriority w:val="0"/>
    <w:rPr>
      <w:rFonts w:eastAsia="楷体_GB2312"/>
      <w:sz w:val="28"/>
      <w:szCs w:val="24"/>
    </w:rPr>
  </w:style>
  <w:style w:type="paragraph" w:styleId="16">
    <w:name w:val="Body Text Indent"/>
    <w:basedOn w:val="1"/>
    <w:link w:val="51"/>
    <w:qFormat/>
    <w:uiPriority w:val="0"/>
    <w:pPr>
      <w:spacing w:after="120"/>
      <w:ind w:left="420" w:leftChars="200"/>
    </w:pPr>
    <w:rPr>
      <w:rFonts w:ascii="Times New Roman" w:hAnsi="Times New Roman" w:eastAsia="宋体" w:cs="Times New Roman"/>
      <w:szCs w:val="24"/>
    </w:rPr>
  </w:style>
  <w:style w:type="paragraph" w:styleId="17">
    <w:name w:val="toc 5"/>
    <w:basedOn w:val="1"/>
    <w:next w:val="1"/>
    <w:unhideWhenUsed/>
    <w:qFormat/>
    <w:uiPriority w:val="39"/>
    <w:pPr>
      <w:ind w:left="840"/>
      <w:jc w:val="left"/>
    </w:pPr>
    <w:rPr>
      <w:rFonts w:eastAsiaTheme="minorHAnsi"/>
      <w:sz w:val="18"/>
      <w:szCs w:val="18"/>
    </w:rPr>
  </w:style>
  <w:style w:type="paragraph" w:styleId="18">
    <w:name w:val="toc 3"/>
    <w:basedOn w:val="1"/>
    <w:next w:val="1"/>
    <w:link w:val="52"/>
    <w:unhideWhenUsed/>
    <w:qFormat/>
    <w:uiPriority w:val="39"/>
    <w:pPr>
      <w:ind w:left="420"/>
      <w:jc w:val="left"/>
    </w:pPr>
    <w:rPr>
      <w:rFonts w:eastAsiaTheme="minorHAnsi"/>
      <w:i/>
      <w:iCs/>
      <w:sz w:val="20"/>
      <w:szCs w:val="20"/>
    </w:rPr>
  </w:style>
  <w:style w:type="paragraph" w:styleId="19">
    <w:name w:val="toc 8"/>
    <w:basedOn w:val="1"/>
    <w:next w:val="1"/>
    <w:unhideWhenUsed/>
    <w:qFormat/>
    <w:uiPriority w:val="39"/>
    <w:pPr>
      <w:ind w:left="1470"/>
      <w:jc w:val="left"/>
    </w:pPr>
    <w:rPr>
      <w:rFonts w:eastAsiaTheme="minorHAnsi"/>
      <w:sz w:val="18"/>
      <w:szCs w:val="18"/>
    </w:rPr>
  </w:style>
  <w:style w:type="paragraph" w:styleId="20">
    <w:name w:val="Date"/>
    <w:basedOn w:val="1"/>
    <w:next w:val="1"/>
    <w:link w:val="53"/>
    <w:unhideWhenUsed/>
    <w:qFormat/>
    <w:uiPriority w:val="0"/>
    <w:pPr>
      <w:ind w:left="100" w:leftChars="2500"/>
    </w:pPr>
  </w:style>
  <w:style w:type="paragraph" w:styleId="21">
    <w:name w:val="Balloon Text"/>
    <w:basedOn w:val="1"/>
    <w:link w:val="54"/>
    <w:unhideWhenUsed/>
    <w:qFormat/>
    <w:uiPriority w:val="99"/>
    <w:rPr>
      <w:sz w:val="18"/>
      <w:szCs w:val="18"/>
    </w:rPr>
  </w:style>
  <w:style w:type="paragraph" w:styleId="22">
    <w:name w:val="footer"/>
    <w:basedOn w:val="1"/>
    <w:link w:val="55"/>
    <w:unhideWhenUsed/>
    <w:qFormat/>
    <w:uiPriority w:val="0"/>
    <w:pPr>
      <w:tabs>
        <w:tab w:val="center" w:pos="4153"/>
        <w:tab w:val="right" w:pos="8306"/>
      </w:tabs>
      <w:snapToGrid w:val="0"/>
      <w:jc w:val="left"/>
    </w:pPr>
    <w:rPr>
      <w:sz w:val="18"/>
      <w:szCs w:val="18"/>
    </w:rPr>
  </w:style>
  <w:style w:type="paragraph" w:styleId="2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120" w:after="120"/>
      <w:jc w:val="left"/>
    </w:pPr>
    <w:rPr>
      <w:rFonts w:eastAsiaTheme="minorHAnsi"/>
      <w:b/>
      <w:bCs/>
      <w:caps/>
      <w:sz w:val="20"/>
      <w:szCs w:val="20"/>
    </w:rPr>
  </w:style>
  <w:style w:type="paragraph" w:styleId="25">
    <w:name w:val="toc 4"/>
    <w:basedOn w:val="1"/>
    <w:next w:val="1"/>
    <w:unhideWhenUsed/>
    <w:qFormat/>
    <w:uiPriority w:val="39"/>
    <w:pPr>
      <w:ind w:left="630"/>
      <w:jc w:val="left"/>
    </w:pPr>
    <w:rPr>
      <w:rFonts w:eastAsiaTheme="minorHAnsi"/>
      <w:sz w:val="18"/>
      <w:szCs w:val="18"/>
    </w:rPr>
  </w:style>
  <w:style w:type="paragraph" w:styleId="26">
    <w:name w:val="toc 6"/>
    <w:basedOn w:val="1"/>
    <w:next w:val="1"/>
    <w:unhideWhenUsed/>
    <w:qFormat/>
    <w:uiPriority w:val="39"/>
    <w:pPr>
      <w:ind w:left="1050"/>
      <w:jc w:val="left"/>
    </w:pPr>
    <w:rPr>
      <w:rFonts w:eastAsiaTheme="minorHAnsi"/>
      <w:sz w:val="18"/>
      <w:szCs w:val="18"/>
    </w:rPr>
  </w:style>
  <w:style w:type="paragraph" w:styleId="27">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28">
    <w:name w:val="toc 9"/>
    <w:basedOn w:val="1"/>
    <w:next w:val="1"/>
    <w:unhideWhenUsed/>
    <w:qFormat/>
    <w:uiPriority w:val="39"/>
    <w:pPr>
      <w:ind w:left="1680"/>
      <w:jc w:val="left"/>
    </w:pPr>
    <w:rPr>
      <w:rFonts w:eastAsiaTheme="minorHAnsi"/>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30">
    <w:name w:val="annotation subject"/>
    <w:basedOn w:val="14"/>
    <w:next w:val="14"/>
    <w:link w:val="57"/>
    <w:qFormat/>
    <w:uiPriority w:val="0"/>
    <w:rPr>
      <w:rFonts w:ascii="Times New Roman" w:hAnsi="Times New Roman" w:eastAsia="宋体" w:cs="Times New Roman"/>
      <w:b/>
      <w:bCs/>
      <w:szCs w:val="24"/>
    </w:rPr>
  </w:style>
  <w:style w:type="paragraph" w:styleId="31">
    <w:name w:val="Body Text First Indent 2"/>
    <w:basedOn w:val="16"/>
    <w:link w:val="58"/>
    <w:qFormat/>
    <w:uiPriority w:val="0"/>
    <w:pPr>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unhideWhenUsed/>
    <w:qFormat/>
    <w:uiPriority w:val="0"/>
    <w:rPr>
      <w:sz w:val="21"/>
      <w:szCs w:val="21"/>
    </w:rPr>
  </w:style>
  <w:style w:type="character" w:customStyle="1" w:styleId="39">
    <w:name w:val="标题 4 字符"/>
    <w:link w:val="2"/>
    <w:qFormat/>
    <w:uiPriority w:val="9"/>
    <w:rPr>
      <w:rFonts w:ascii="Arial" w:hAnsi="Arial" w:eastAsia="黑体" w:cstheme="minorBidi"/>
      <w:b/>
      <w:bCs/>
      <w:kern w:val="2"/>
      <w:sz w:val="28"/>
      <w:szCs w:val="28"/>
    </w:rPr>
  </w:style>
  <w:style w:type="character" w:customStyle="1" w:styleId="40">
    <w:name w:val="标题 1 字符"/>
    <w:basedOn w:val="34"/>
    <w:link w:val="3"/>
    <w:qFormat/>
    <w:uiPriority w:val="0"/>
    <w:rPr>
      <w:b/>
      <w:bCs/>
      <w:kern w:val="44"/>
      <w:sz w:val="44"/>
      <w:szCs w:val="44"/>
    </w:rPr>
  </w:style>
  <w:style w:type="character" w:customStyle="1" w:styleId="41">
    <w:name w:val="标题 2 字符"/>
    <w:basedOn w:val="34"/>
    <w:link w:val="4"/>
    <w:qFormat/>
    <w:uiPriority w:val="9"/>
    <w:rPr>
      <w:rFonts w:asciiTheme="majorHAnsi" w:hAnsiTheme="majorHAnsi" w:eastAsiaTheme="majorEastAsia" w:cstheme="majorBidi"/>
      <w:b/>
      <w:bCs/>
      <w:kern w:val="2"/>
      <w:sz w:val="32"/>
      <w:szCs w:val="32"/>
    </w:rPr>
  </w:style>
  <w:style w:type="character" w:customStyle="1" w:styleId="42">
    <w:name w:val="标题 3 字符"/>
    <w:link w:val="5"/>
    <w:qFormat/>
    <w:uiPriority w:val="9"/>
    <w:rPr>
      <w:rFonts w:asciiTheme="minorHAnsi" w:hAnsiTheme="minorHAnsi" w:eastAsiaTheme="minorEastAsia" w:cstheme="minorBidi"/>
      <w:b/>
      <w:bCs/>
      <w:kern w:val="2"/>
      <w:sz w:val="32"/>
      <w:szCs w:val="32"/>
    </w:rPr>
  </w:style>
  <w:style w:type="character" w:customStyle="1" w:styleId="43">
    <w:name w:val="标题 5 字符"/>
    <w:basedOn w:val="34"/>
    <w:link w:val="6"/>
    <w:semiHidden/>
    <w:qFormat/>
    <w:uiPriority w:val="9"/>
    <w:rPr>
      <w:rFonts w:asciiTheme="minorHAnsi" w:hAnsiTheme="minorHAnsi" w:eastAsiaTheme="minorEastAsia" w:cstheme="minorBidi"/>
      <w:b/>
      <w:bCs/>
      <w:kern w:val="2"/>
      <w:sz w:val="28"/>
      <w:szCs w:val="28"/>
    </w:rPr>
  </w:style>
  <w:style w:type="character" w:customStyle="1" w:styleId="44">
    <w:name w:val="标题 6 字符"/>
    <w:basedOn w:val="34"/>
    <w:link w:val="7"/>
    <w:semiHidden/>
    <w:qFormat/>
    <w:uiPriority w:val="9"/>
    <w:rPr>
      <w:rFonts w:asciiTheme="majorHAnsi" w:hAnsiTheme="majorHAnsi" w:eastAsiaTheme="majorEastAsia" w:cstheme="majorBidi"/>
      <w:b/>
      <w:bCs/>
      <w:kern w:val="2"/>
      <w:sz w:val="24"/>
      <w:szCs w:val="24"/>
    </w:rPr>
  </w:style>
  <w:style w:type="character" w:customStyle="1" w:styleId="45">
    <w:name w:val="标题 7 字符"/>
    <w:basedOn w:val="34"/>
    <w:link w:val="8"/>
    <w:semiHidden/>
    <w:qFormat/>
    <w:uiPriority w:val="9"/>
    <w:rPr>
      <w:rFonts w:asciiTheme="minorHAnsi" w:hAnsiTheme="minorHAnsi" w:eastAsiaTheme="minorEastAsia" w:cstheme="minorBidi"/>
      <w:b/>
      <w:bCs/>
      <w:kern w:val="2"/>
      <w:sz w:val="24"/>
      <w:szCs w:val="24"/>
    </w:rPr>
  </w:style>
  <w:style w:type="character" w:customStyle="1" w:styleId="46">
    <w:name w:val="标题 8 字符"/>
    <w:basedOn w:val="34"/>
    <w:link w:val="9"/>
    <w:semiHidden/>
    <w:qFormat/>
    <w:uiPriority w:val="9"/>
    <w:rPr>
      <w:rFonts w:asciiTheme="majorHAnsi" w:hAnsiTheme="majorHAnsi" w:eastAsiaTheme="majorEastAsia" w:cstheme="majorBidi"/>
      <w:kern w:val="2"/>
      <w:sz w:val="24"/>
      <w:szCs w:val="24"/>
    </w:rPr>
  </w:style>
  <w:style w:type="character" w:customStyle="1" w:styleId="47">
    <w:name w:val="标题 9 字符"/>
    <w:basedOn w:val="34"/>
    <w:link w:val="10"/>
    <w:semiHidden/>
    <w:qFormat/>
    <w:uiPriority w:val="9"/>
    <w:rPr>
      <w:rFonts w:asciiTheme="majorHAnsi" w:hAnsiTheme="majorHAnsi" w:eastAsiaTheme="majorEastAsia" w:cstheme="majorBidi"/>
      <w:kern w:val="2"/>
      <w:sz w:val="21"/>
      <w:szCs w:val="21"/>
    </w:rPr>
  </w:style>
  <w:style w:type="character" w:customStyle="1" w:styleId="48">
    <w:name w:val="文档结构图 字符"/>
    <w:basedOn w:val="34"/>
    <w:link w:val="13"/>
    <w:semiHidden/>
    <w:qFormat/>
    <w:uiPriority w:val="0"/>
    <w:rPr>
      <w:kern w:val="2"/>
      <w:sz w:val="21"/>
      <w:szCs w:val="24"/>
      <w:shd w:val="clear" w:color="auto" w:fill="000080"/>
    </w:rPr>
  </w:style>
  <w:style w:type="character" w:customStyle="1" w:styleId="49">
    <w:name w:val="批注文字 字符"/>
    <w:link w:val="14"/>
    <w:qFormat/>
    <w:uiPriority w:val="0"/>
    <w:rPr>
      <w:rFonts w:asciiTheme="minorHAnsi" w:hAnsiTheme="minorHAnsi" w:eastAsiaTheme="minorEastAsia" w:cstheme="minorBidi"/>
      <w:kern w:val="2"/>
      <w:sz w:val="21"/>
      <w:szCs w:val="22"/>
    </w:rPr>
  </w:style>
  <w:style w:type="character" w:customStyle="1" w:styleId="50">
    <w:name w:val="正文文本 字符"/>
    <w:link w:val="15"/>
    <w:qFormat/>
    <w:uiPriority w:val="0"/>
    <w:rPr>
      <w:rFonts w:eastAsia="楷体_GB2312"/>
      <w:sz w:val="28"/>
      <w:szCs w:val="24"/>
    </w:rPr>
  </w:style>
  <w:style w:type="character" w:customStyle="1" w:styleId="51">
    <w:name w:val="正文文本缩进 字符"/>
    <w:basedOn w:val="34"/>
    <w:link w:val="16"/>
    <w:qFormat/>
    <w:uiPriority w:val="0"/>
    <w:rPr>
      <w:kern w:val="2"/>
      <w:sz w:val="21"/>
      <w:szCs w:val="24"/>
    </w:rPr>
  </w:style>
  <w:style w:type="character" w:customStyle="1" w:styleId="52">
    <w:name w:val="TOC 3 字符"/>
    <w:link w:val="18"/>
    <w:qFormat/>
    <w:uiPriority w:val="39"/>
    <w:rPr>
      <w:rFonts w:asciiTheme="minorHAnsi" w:hAnsiTheme="minorHAnsi" w:eastAsiaTheme="minorHAnsi" w:cstheme="minorBidi"/>
      <w:i/>
      <w:iCs/>
      <w:kern w:val="2"/>
    </w:rPr>
  </w:style>
  <w:style w:type="character" w:customStyle="1" w:styleId="53">
    <w:name w:val="日期 字符"/>
    <w:basedOn w:val="34"/>
    <w:link w:val="20"/>
    <w:qFormat/>
    <w:uiPriority w:val="0"/>
  </w:style>
  <w:style w:type="character" w:customStyle="1" w:styleId="54">
    <w:name w:val="批注框文本 字符"/>
    <w:basedOn w:val="34"/>
    <w:link w:val="21"/>
    <w:qFormat/>
    <w:uiPriority w:val="99"/>
    <w:rPr>
      <w:rFonts w:asciiTheme="minorHAnsi" w:hAnsiTheme="minorHAnsi" w:eastAsiaTheme="minorEastAsia" w:cstheme="minorBidi"/>
      <w:kern w:val="2"/>
      <w:sz w:val="18"/>
      <w:szCs w:val="18"/>
    </w:rPr>
  </w:style>
  <w:style w:type="character" w:customStyle="1" w:styleId="55">
    <w:name w:val="页脚 字符"/>
    <w:basedOn w:val="34"/>
    <w:link w:val="22"/>
    <w:qFormat/>
    <w:uiPriority w:val="0"/>
    <w:rPr>
      <w:sz w:val="18"/>
      <w:szCs w:val="18"/>
    </w:rPr>
  </w:style>
  <w:style w:type="character" w:customStyle="1" w:styleId="56">
    <w:name w:val="页眉 字符"/>
    <w:basedOn w:val="34"/>
    <w:link w:val="23"/>
    <w:qFormat/>
    <w:uiPriority w:val="0"/>
    <w:rPr>
      <w:sz w:val="18"/>
      <w:szCs w:val="18"/>
    </w:rPr>
  </w:style>
  <w:style w:type="character" w:customStyle="1" w:styleId="57">
    <w:name w:val="批注主题 字符"/>
    <w:basedOn w:val="49"/>
    <w:link w:val="30"/>
    <w:qFormat/>
    <w:uiPriority w:val="0"/>
    <w:rPr>
      <w:rFonts w:asciiTheme="minorHAnsi" w:hAnsiTheme="minorHAnsi" w:eastAsiaTheme="minorEastAsia" w:cstheme="minorBidi"/>
      <w:b/>
      <w:bCs/>
      <w:kern w:val="2"/>
      <w:sz w:val="21"/>
      <w:szCs w:val="24"/>
    </w:rPr>
  </w:style>
  <w:style w:type="character" w:customStyle="1" w:styleId="58">
    <w:name w:val="正文文本首行缩进 2 字符"/>
    <w:basedOn w:val="51"/>
    <w:link w:val="31"/>
    <w:qFormat/>
    <w:uiPriority w:val="0"/>
    <w:rPr>
      <w:kern w:val="2"/>
      <w:sz w:val="21"/>
      <w:szCs w:val="24"/>
    </w:rPr>
  </w:style>
  <w:style w:type="paragraph" w:styleId="59">
    <w:name w:val="List Paragraph"/>
    <w:basedOn w:val="1"/>
    <w:link w:val="60"/>
    <w:qFormat/>
    <w:uiPriority w:val="99"/>
    <w:pPr>
      <w:ind w:firstLine="420" w:firstLineChars="200"/>
    </w:pPr>
  </w:style>
  <w:style w:type="character" w:customStyle="1" w:styleId="60">
    <w:name w:val="列表段落 字符"/>
    <w:link w:val="59"/>
    <w:qFormat/>
    <w:locked/>
    <w:uiPriority w:val="34"/>
    <w:rPr>
      <w:rFonts w:asciiTheme="minorHAnsi" w:hAnsiTheme="minorHAnsi" w:eastAsiaTheme="minorEastAsia" w:cstheme="minorBidi"/>
      <w:kern w:val="2"/>
      <w:sz w:val="21"/>
      <w:szCs w:val="22"/>
    </w:rPr>
  </w:style>
  <w:style w:type="paragraph" w:customStyle="1" w:styleId="61">
    <w:name w:val="4正文"/>
    <w:link w:val="62"/>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character" w:customStyle="1" w:styleId="62">
    <w:name w:val="4正文 Char"/>
    <w:basedOn w:val="34"/>
    <w:link w:val="61"/>
    <w:qFormat/>
    <w:uiPriority w:val="0"/>
    <w:rPr>
      <w:rFonts w:eastAsia="宋体"/>
    </w:rPr>
  </w:style>
  <w:style w:type="paragraph" w:customStyle="1" w:styleId="63">
    <w:name w:val="5小标题"/>
    <w:link w:val="64"/>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64">
    <w:name w:val="5小标题 Char"/>
    <w:basedOn w:val="34"/>
    <w:link w:val="63"/>
    <w:qFormat/>
    <w:uiPriority w:val="0"/>
    <w:rPr>
      <w:rFonts w:eastAsia="宋体"/>
      <w:b/>
    </w:rPr>
  </w:style>
  <w:style w:type="character" w:customStyle="1" w:styleId="65">
    <w:name w:val="正文文本 字符1"/>
    <w:basedOn w:val="34"/>
    <w:semiHidden/>
    <w:qFormat/>
    <w:uiPriority w:val="99"/>
  </w:style>
  <w:style w:type="paragraph" w:customStyle="1" w:styleId="6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7">
    <w:name w:val="未处理的提及1"/>
    <w:basedOn w:val="34"/>
    <w:semiHidden/>
    <w:unhideWhenUsed/>
    <w:qFormat/>
    <w:uiPriority w:val="99"/>
    <w:rPr>
      <w:color w:val="605E5C"/>
      <w:shd w:val="clear" w:color="auto" w:fill="E1DFDD"/>
    </w:rPr>
  </w:style>
  <w:style w:type="paragraph" w:customStyle="1" w:styleId="68">
    <w:name w:val="列出段落1"/>
    <w:basedOn w:val="1"/>
    <w:qFormat/>
    <w:uiPriority w:val="0"/>
    <w:pPr>
      <w:ind w:firstLine="420" w:firstLineChars="200"/>
    </w:pPr>
    <w:rPr>
      <w:rFonts w:ascii="Times New Roman" w:hAnsi="Times New Roman" w:eastAsia="宋体" w:cs="Times New Roman"/>
      <w:szCs w:val="24"/>
    </w:rPr>
  </w:style>
  <w:style w:type="paragraph" w:customStyle="1" w:styleId="6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0">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1">
    <w:name w:val="未处理的提及2"/>
    <w:basedOn w:val="34"/>
    <w:semiHidden/>
    <w:unhideWhenUsed/>
    <w:qFormat/>
    <w:uiPriority w:val="99"/>
    <w:rPr>
      <w:color w:val="605E5C"/>
      <w:shd w:val="clear" w:color="auto" w:fill="E1DFDD"/>
    </w:rPr>
  </w:style>
  <w:style w:type="paragraph" w:customStyle="1" w:styleId="72">
    <w:name w:val="样式正文首行缩进2.5"/>
    <w:basedOn w:val="31"/>
    <w:qFormat/>
    <w:uiPriority w:val="0"/>
    <w:pPr>
      <w:ind w:left="50" w:leftChars="50" w:firstLine="200"/>
    </w:pPr>
    <w:rPr>
      <w:sz w:val="24"/>
    </w:rPr>
  </w:style>
  <w:style w:type="character" w:customStyle="1" w:styleId="73">
    <w:name w:val="f141"/>
    <w:qFormat/>
    <w:uiPriority w:val="0"/>
    <w:rPr>
      <w:sz w:val="24"/>
      <w:szCs w:val="24"/>
    </w:rPr>
  </w:style>
  <w:style w:type="paragraph" w:customStyle="1" w:styleId="74">
    <w:name w:val="样式 infoblue + 小五 左侧:  0 厘米 段后: 0 磅 行距: 单倍行距"/>
    <w:basedOn w:val="1"/>
    <w:qFormat/>
    <w:uiPriority w:val="0"/>
    <w:pPr>
      <w:widowControl/>
      <w:jc w:val="left"/>
    </w:pPr>
    <w:rPr>
      <w:rFonts w:ascii="Times New Roman" w:hAnsi="Times New Roman" w:eastAsia="宋体" w:cs="宋体"/>
      <w:iCs/>
      <w:color w:val="0000FF"/>
      <w:kern w:val="0"/>
      <w:sz w:val="18"/>
      <w:szCs w:val="18"/>
    </w:rPr>
  </w:style>
  <w:style w:type="paragraph" w:customStyle="1" w:styleId="75">
    <w:name w:val="Level3"/>
    <w:basedOn w:val="5"/>
    <w:next w:val="25"/>
    <w:link w:val="76"/>
    <w:qFormat/>
    <w:uiPriority w:val="0"/>
    <w:pPr>
      <w:numPr>
        <w:ilvl w:val="1"/>
        <w:numId w:val="1"/>
      </w:numPr>
      <w:spacing w:before="240" w:after="0" w:line="240" w:lineRule="auto"/>
      <w:ind w:left="850" w:hanging="425"/>
    </w:pPr>
    <w:rPr>
      <w:rFonts w:ascii="仿宋_GB2312" w:hAnsi="Times New Roman" w:eastAsia="仿宋_GB2312" w:cs="Times New Roman"/>
      <w:iCs/>
      <w:sz w:val="24"/>
      <w:szCs w:val="24"/>
    </w:rPr>
  </w:style>
  <w:style w:type="character" w:customStyle="1" w:styleId="76">
    <w:name w:val="Level3 Char"/>
    <w:link w:val="75"/>
    <w:qFormat/>
    <w:uiPriority w:val="0"/>
    <w:rPr>
      <w:rFonts w:ascii="仿宋_GB2312" w:eastAsia="仿宋_GB2312"/>
      <w:b/>
      <w:bCs/>
      <w:iCs/>
      <w:kern w:val="2"/>
      <w:sz w:val="24"/>
      <w:szCs w:val="24"/>
    </w:rPr>
  </w:style>
  <w:style w:type="paragraph" w:customStyle="1" w:styleId="77">
    <w:name w:val="Level3-1"/>
    <w:basedOn w:val="5"/>
    <w:link w:val="78"/>
    <w:qFormat/>
    <w:uiPriority w:val="0"/>
    <w:pPr>
      <w:numPr>
        <w:ilvl w:val="2"/>
        <w:numId w:val="2"/>
      </w:numPr>
      <w:spacing w:before="240" w:after="120" w:line="240" w:lineRule="auto"/>
    </w:pPr>
    <w:rPr>
      <w:rFonts w:ascii="Times New Roman" w:hAnsi="Times New Roman" w:eastAsia="宋体" w:cs="Times New Roman"/>
      <w:sz w:val="21"/>
      <w:szCs w:val="24"/>
    </w:rPr>
  </w:style>
  <w:style w:type="character" w:customStyle="1" w:styleId="78">
    <w:name w:val="Level3-1 Char"/>
    <w:link w:val="77"/>
    <w:qFormat/>
    <w:uiPriority w:val="0"/>
    <w:rPr>
      <w:b/>
      <w:bCs/>
      <w:kern w:val="2"/>
      <w:sz w:val="21"/>
      <w:szCs w:val="24"/>
    </w:rPr>
  </w:style>
  <w:style w:type="paragraph" w:customStyle="1" w:styleId="79">
    <w:name w:val="Text1_noSNO"/>
    <w:basedOn w:val="1"/>
    <w:link w:val="80"/>
    <w:qFormat/>
    <w:uiPriority w:val="0"/>
    <w:pPr>
      <w:spacing w:line="360" w:lineRule="exact"/>
      <w:ind w:firstLine="420"/>
    </w:pPr>
    <w:rPr>
      <w:rFonts w:ascii="仿宋_GB2312" w:hAnsi="Times New Roman" w:eastAsia="仿宋_GB2312" w:cs="Times New Roman"/>
      <w:szCs w:val="24"/>
    </w:rPr>
  </w:style>
  <w:style w:type="character" w:customStyle="1" w:styleId="80">
    <w:name w:val="Text1_noSNO Char"/>
    <w:link w:val="79"/>
    <w:qFormat/>
    <w:uiPriority w:val="0"/>
    <w:rPr>
      <w:rFonts w:ascii="仿宋_GB2312" w:eastAsia="仿宋_GB2312"/>
      <w:kern w:val="2"/>
      <w:sz w:val="21"/>
      <w:szCs w:val="24"/>
    </w:rPr>
  </w:style>
  <w:style w:type="paragraph" w:customStyle="1" w:styleId="81">
    <w:name w:val="_Style 24"/>
    <w:basedOn w:val="1"/>
    <w:qFormat/>
    <w:uiPriority w:val="0"/>
    <w:pPr>
      <w:ind w:firstLine="420" w:firstLineChars="200"/>
    </w:pPr>
    <w:rPr>
      <w:rFonts w:ascii="Times New Roman" w:hAnsi="Times New Roman" w:eastAsia="宋体" w:cs="Times New Roman"/>
      <w:szCs w:val="24"/>
    </w:rPr>
  </w:style>
  <w:style w:type="paragraph" w:styleId="82">
    <w:name w:val="No Spacing"/>
    <w:basedOn w:val="12"/>
    <w:qFormat/>
    <w:uiPriority w:val="1"/>
    <w:pPr>
      <w:autoSpaceDE w:val="0"/>
      <w:autoSpaceDN w:val="0"/>
      <w:spacing w:line="360" w:lineRule="auto"/>
    </w:pPr>
    <w:rPr>
      <w:rFonts w:ascii="Arial" w:hAnsi="Arial"/>
    </w:rPr>
  </w:style>
  <w:style w:type="character" w:customStyle="1" w:styleId="83">
    <w:name w:val="cf01"/>
    <w:basedOn w:val="34"/>
    <w:qFormat/>
    <w:uiPriority w:val="0"/>
    <w:rPr>
      <w:rFonts w:hint="eastAsia" w:ascii="Microsoft YaHei UI" w:hAnsi="Microsoft YaHei UI" w:eastAsia="Microsoft YaHei UI"/>
      <w:sz w:val="18"/>
      <w:szCs w:val="18"/>
    </w:rPr>
  </w:style>
  <w:style w:type="paragraph" w:customStyle="1" w:styleId="84">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85">
    <w:name w:val="未处理的提及3"/>
    <w:basedOn w:val="34"/>
    <w:semiHidden/>
    <w:unhideWhenUsed/>
    <w:qFormat/>
    <w:uiPriority w:val="99"/>
    <w:rPr>
      <w:color w:val="605E5C"/>
      <w:shd w:val="clear" w:color="auto" w:fill="E1DFDD"/>
    </w:rPr>
  </w:style>
  <w:style w:type="character" w:customStyle="1" w:styleId="86">
    <w:name w:val="未处理的提及4"/>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22846</Words>
  <Characters>24078</Characters>
  <Lines>194</Lines>
  <Paragraphs>54</Paragraphs>
  <TotalTime>25</TotalTime>
  <ScaleCrop>false</ScaleCrop>
  <LinksUpToDate>false</LinksUpToDate>
  <CharactersWithSpaces>24939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小蔓子</cp:lastModifiedBy>
  <cp:lastPrinted>2023-07-13T06:02:00Z</cp:lastPrinted>
  <dcterms:modified xsi:type="dcterms:W3CDTF">2024-08-07T00:50:31Z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92A18218E84E4221B86374D2A5BD2A98_13</vt:lpwstr>
  </property>
</Properties>
</file>