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rPr>
          <w:rFonts w:ascii="宋体" w:hAnsi="宋体" w:cs="宋体"/>
          <w:b/>
          <w:bCs/>
          <w:sz w:val="48"/>
          <w:szCs w:val="52"/>
        </w:rPr>
      </w:pPr>
      <w:r>
        <w:rPr>
          <w:rFonts w:hint="eastAsia" w:ascii="宋体" w:hAnsi="宋体" w:cs="宋体"/>
          <w:b/>
          <w:bCs/>
          <w:sz w:val="48"/>
          <w:szCs w:val="52"/>
        </w:rPr>
        <w:t>江苏琏升科技有限公司</w:t>
      </w:r>
    </w:p>
    <w:p>
      <w:pPr>
        <w:snapToGrid w:val="0"/>
        <w:jc w:val="center"/>
        <w:outlineLvl w:val="0"/>
        <w:rPr>
          <w:rFonts w:hint="eastAsia" w:ascii="宋体" w:hAnsi="宋体" w:cs="宋体"/>
          <w:b/>
          <w:bCs/>
          <w:sz w:val="48"/>
          <w:szCs w:val="52"/>
        </w:rPr>
      </w:pPr>
      <w:r>
        <w:rPr>
          <w:rFonts w:hint="eastAsia" w:ascii="宋体" w:hAnsi="宋体" w:cs="宋体"/>
          <w:b/>
          <w:bCs/>
          <w:sz w:val="48"/>
          <w:szCs w:val="52"/>
        </w:rPr>
        <w:t>异质结（HJT）太阳能电池片</w:t>
      </w:r>
      <w:r>
        <w:rPr>
          <w:rFonts w:hint="eastAsia" w:ascii="宋体" w:hAnsi="宋体" w:cs="宋体"/>
          <w:b/>
          <w:bCs/>
          <w:sz w:val="48"/>
          <w:szCs w:val="52"/>
          <w:lang w:val="en-US" w:eastAsia="zh-CN"/>
        </w:rPr>
        <w:t>生产</w:t>
      </w:r>
      <w:r>
        <w:rPr>
          <w:rFonts w:hint="eastAsia" w:ascii="宋体" w:hAnsi="宋体" w:cs="宋体"/>
          <w:b/>
          <w:bCs/>
          <w:sz w:val="48"/>
          <w:szCs w:val="52"/>
        </w:rPr>
        <w:t>项目</w:t>
      </w:r>
    </w:p>
    <w:p>
      <w:pPr>
        <w:snapToGrid w:val="0"/>
        <w:jc w:val="center"/>
        <w:outlineLvl w:val="0"/>
        <w:rPr>
          <w:rFonts w:ascii="宋体" w:hAnsi="宋体" w:eastAsia="宋体" w:cs="宋体"/>
          <w:b/>
          <w:bCs/>
          <w:sz w:val="48"/>
          <w:szCs w:val="52"/>
        </w:rPr>
      </w:pPr>
      <w:r>
        <w:rPr>
          <w:rFonts w:hint="eastAsia" w:ascii="宋体" w:hAnsi="宋体" w:cs="宋体"/>
          <w:b/>
          <w:bCs/>
          <w:sz w:val="48"/>
          <w:szCs w:val="52"/>
          <w:lang w:val="en-US" w:eastAsia="zh-CN"/>
        </w:rPr>
        <w:t>气体供应系统</w:t>
      </w:r>
      <w:r>
        <w:rPr>
          <w:rFonts w:hint="eastAsia" w:ascii="宋体" w:hAnsi="宋体" w:cs="宋体"/>
          <w:b/>
          <w:bCs/>
          <w:sz w:val="48"/>
          <w:szCs w:val="52"/>
        </w:rPr>
        <w:t>项目</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hint="eastAsia" w:ascii="宋体" w:hAnsi="宋体" w:cs="宋体" w:eastAsiaTheme="minorEastAsia"/>
          <w:b/>
          <w:sz w:val="52"/>
          <w:szCs w:val="52"/>
          <w:lang w:eastAsia="zh-CN"/>
        </w:rPr>
      </w:pPr>
      <w:r>
        <w:rPr>
          <w:rFonts w:hint="eastAsia" w:ascii="宋体" w:hAnsi="宋体" w:eastAsia="宋体" w:cs="宋体"/>
          <w:b/>
          <w:sz w:val="52"/>
          <w:szCs w:val="52"/>
        </w:rPr>
        <w:t>文件编号：</w:t>
      </w:r>
      <w:r>
        <w:rPr>
          <w:rFonts w:hint="eastAsia" w:ascii="宋体" w:hAnsi="宋体" w:cs="宋体"/>
          <w:b/>
          <w:sz w:val="52"/>
          <w:szCs w:val="52"/>
        </w:rPr>
        <w:t>JSLSZB-2024000</w:t>
      </w:r>
      <w:r>
        <w:rPr>
          <w:rFonts w:hint="eastAsia" w:ascii="宋体" w:hAnsi="宋体" w:cs="宋体"/>
          <w:b/>
          <w:sz w:val="52"/>
          <w:szCs w:val="52"/>
          <w:lang w:val="en-US" w:eastAsia="zh-CN"/>
        </w:rPr>
        <w:t>4</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rPr>
          <w:rFonts w:ascii="宋体" w:hAnsi="宋体" w:eastAsia="宋体" w:cs="宋体"/>
          <w:b/>
          <w:sz w:val="52"/>
          <w:szCs w:val="52"/>
        </w:rPr>
      </w:pPr>
      <w:r>
        <w:rPr>
          <w:rFonts w:hint="eastAsia" w:ascii="宋体" w:hAnsi="宋体" w:eastAsia="宋体" w:cs="宋体"/>
          <w:b/>
          <w:sz w:val="52"/>
          <w:szCs w:val="52"/>
        </w:rPr>
        <w:t>江苏琏升科技有限公司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2024年0</w:t>
      </w:r>
      <w:r>
        <w:rPr>
          <w:rFonts w:hint="eastAsia" w:ascii="宋体" w:hAnsi="宋体" w:eastAsia="宋体" w:cs="宋体"/>
          <w:b/>
          <w:sz w:val="52"/>
          <w:szCs w:val="52"/>
          <w:lang w:val="en-US" w:eastAsia="zh-CN"/>
        </w:rPr>
        <w:t>2</w:t>
      </w:r>
      <w:r>
        <w:rPr>
          <w:rFonts w:hint="eastAsia" w:ascii="宋体" w:hAnsi="宋体" w:eastAsia="宋体" w:cs="宋体"/>
          <w:b/>
          <w:sz w:val="52"/>
          <w:szCs w:val="52"/>
        </w:rPr>
        <w:t>月</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pPr>
        <w:pStyle w:val="8"/>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15"/>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8"/>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14"/>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14"/>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14"/>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14"/>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14"/>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14"/>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"_Toc115424830" </w:instrText>
          </w:r>
          <w:r>
            <w:fldChar w:fldCharType="separate"/>
          </w:r>
          <w:r>
            <w:rPr>
              <w:rStyle w:val="14"/>
              <w:rFonts w:hint="eastAsia" w:ascii="宋体" w:hAnsi="宋体" w:eastAsia="宋体" w:cs="宋体"/>
              <w:caps/>
              <w:smallCaps w:val="0"/>
              <w:sz w:val="28"/>
              <w:szCs w:val="28"/>
            </w:rPr>
            <w:t>竞标书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_Toc115424830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"_Toc115424831" </w:instrText>
          </w:r>
          <w:r>
            <w:fldChar w:fldCharType="separate"/>
          </w:r>
          <w:r>
            <w:rPr>
              <w:rStyle w:val="14"/>
              <w:rFonts w:hint="eastAsia" w:ascii="宋体" w:hAnsi="宋体" w:eastAsia="宋体" w:cs="宋体"/>
              <w:caps/>
              <w:smallCaps w:val="0"/>
              <w:sz w:val="28"/>
              <w:szCs w:val="28"/>
            </w:rPr>
            <w:t>竞标人关于资格的声明函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_Toc115424831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"_Toc115424832" </w:instrText>
          </w:r>
          <w:r>
            <w:fldChar w:fldCharType="separate"/>
          </w:r>
          <w:r>
            <w:rPr>
              <w:rStyle w:val="14"/>
              <w:rFonts w:hint="eastAsia" w:ascii="宋体" w:hAnsi="宋体" w:eastAsia="宋体" w:cs="宋体"/>
              <w:caps/>
              <w:smallCaps w:val="0"/>
              <w:sz w:val="28"/>
              <w:szCs w:val="28"/>
            </w:rPr>
            <w:t>法定代表人授权委托书</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_Toc115424832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13</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"_Toc115424833" </w:instrText>
          </w:r>
          <w:r>
            <w:fldChar w:fldCharType="separate"/>
          </w:r>
          <w:r>
            <w:rPr>
              <w:rStyle w:val="14"/>
              <w:rFonts w:hint="eastAsia" w:ascii="宋体" w:hAnsi="宋体" w:eastAsia="宋体" w:cs="宋体"/>
              <w:caps/>
              <w:smallCaps w:val="0"/>
              <w:sz w:val="28"/>
              <w:szCs w:val="28"/>
            </w:rPr>
            <w:t>竞标人承诺函</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_Toc115424833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14</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"_Toc115424834" </w:instrText>
          </w:r>
          <w:r>
            <w:fldChar w:fldCharType="separate"/>
          </w:r>
          <w:r>
            <w:rPr>
              <w:rStyle w:val="14"/>
              <w:rFonts w:hint="eastAsia" w:ascii="宋体" w:hAnsi="宋体" w:eastAsia="宋体" w:cs="宋体"/>
              <w:caps/>
              <w:smallCaps w:val="0"/>
              <w:sz w:val="28"/>
              <w:szCs w:val="28"/>
            </w:rPr>
            <w:t>开标一览表</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_Toc115424834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15</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"_Toc115424835" </w:instrText>
          </w:r>
          <w:r>
            <w:fldChar w:fldCharType="separate"/>
          </w:r>
          <w:r>
            <w:rPr>
              <w:rStyle w:val="14"/>
              <w:rFonts w:hint="eastAsia" w:ascii="宋体" w:hAnsi="宋体" w:eastAsia="宋体" w:cs="宋体"/>
              <w:caps/>
              <w:smallCaps w:val="0"/>
              <w:sz w:val="28"/>
              <w:szCs w:val="28"/>
            </w:rPr>
            <w:t>诚信合作与公平竞争协议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_Toc115424835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16</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"_Toc115424836" </w:instrText>
          </w:r>
          <w:r>
            <w:fldChar w:fldCharType="separate"/>
          </w:r>
          <w:r>
            <w:rPr>
              <w:rStyle w:val="14"/>
              <w:rFonts w:hint="eastAsia" w:ascii="宋体" w:hAnsi="宋体" w:eastAsia="宋体" w:cs="宋体"/>
              <w:caps/>
              <w:smallCaps w:val="0"/>
              <w:sz w:val="28"/>
              <w:szCs w:val="28"/>
            </w:rPr>
            <w:t>招竞标保密协议</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_Toc115424836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18</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Style w:val="14"/>
              <w:rFonts w:ascii="宋体" w:hAnsi="宋体" w:eastAsia="宋体" w:cs="宋体"/>
              <w:caps/>
              <w:smallCaps w:val="0"/>
              <w:sz w:val="28"/>
              <w:szCs w:val="28"/>
            </w:rPr>
          </w:pPr>
          <w:r>
            <w:fldChar w:fldCharType="begin"/>
          </w:r>
          <w:r>
            <w:instrText xml:space="preserve"> HYPERLINK \l "_Toc115424837" </w:instrText>
          </w:r>
          <w:r>
            <w:fldChar w:fldCharType="separate"/>
          </w:r>
          <w:r>
            <w:rPr>
              <w:rStyle w:val="14"/>
              <w:rFonts w:hint="eastAsia" w:ascii="宋体" w:hAnsi="宋体" w:eastAsia="宋体" w:cs="宋体"/>
              <w:caps/>
              <w:smallCaps w:val="0"/>
              <w:sz w:val="28"/>
              <w:szCs w:val="28"/>
            </w:rPr>
            <w:t>采购合同</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_Toc115424837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21</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pStyle w:val="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14"/>
              <w:rFonts w:hint="eastAsia" w:ascii="宋体" w:hAnsi="宋体" w:eastAsia="宋体" w:cs="宋体"/>
              <w:caps/>
              <w:smallCaps w:val="0"/>
              <w:sz w:val="28"/>
              <w:szCs w:val="28"/>
            </w:rPr>
            <w:t>《招标采购技术要求规范》详见技术附件</w:t>
          </w:r>
          <w:r>
            <w:rPr>
              <w:rStyle w:val="14"/>
              <w:rFonts w:hint="eastAsia" w:ascii="宋体" w:hAnsi="宋体" w:eastAsia="宋体" w:cs="宋体"/>
              <w:caps/>
              <w:smallCaps w:val="0"/>
              <w:sz w:val="28"/>
              <w:szCs w:val="28"/>
            </w:rPr>
            <w:tab/>
          </w:r>
          <w:r>
            <w:rPr>
              <w:rStyle w:val="14"/>
              <w:rFonts w:hint="eastAsia" w:ascii="宋体" w:hAnsi="宋体" w:eastAsia="宋体" w:cs="宋体"/>
              <w:caps/>
              <w:smallCaps w:val="0"/>
              <w:sz w:val="28"/>
              <w:szCs w:val="28"/>
            </w:rPr>
            <w:fldChar w:fldCharType="begin"/>
          </w:r>
          <w:r>
            <w:rPr>
              <w:rStyle w:val="14"/>
              <w:rFonts w:hint="eastAsia" w:ascii="宋体" w:hAnsi="宋体" w:eastAsia="宋体" w:cs="宋体"/>
              <w:caps/>
              <w:smallCaps w:val="0"/>
              <w:sz w:val="28"/>
              <w:szCs w:val="28"/>
            </w:rPr>
            <w:instrText xml:space="preserve"> PAGEREF _Toc115424838 \h </w:instrText>
          </w:r>
          <w:r>
            <w:rPr>
              <w:rStyle w:val="14"/>
              <w:rFonts w:hint="eastAsia" w:ascii="宋体" w:hAnsi="宋体" w:eastAsia="宋体" w:cs="宋体"/>
              <w:caps/>
              <w:smallCaps w:val="0"/>
              <w:sz w:val="28"/>
              <w:szCs w:val="28"/>
            </w:rPr>
            <w:fldChar w:fldCharType="separate"/>
          </w:r>
          <w:r>
            <w:rPr>
              <w:rStyle w:val="14"/>
              <w:rFonts w:hint="eastAsia" w:ascii="宋体" w:hAnsi="宋体" w:eastAsia="宋体" w:cs="宋体"/>
              <w:caps/>
              <w:smallCaps w:val="0"/>
              <w:sz w:val="28"/>
              <w:szCs w:val="28"/>
            </w:rPr>
            <w:t>32</w:t>
          </w:r>
          <w:r>
            <w:rPr>
              <w:rStyle w:val="14"/>
              <w:rFonts w:hint="eastAsia" w:ascii="宋体" w:hAnsi="宋体" w:eastAsia="宋体" w:cs="宋体"/>
              <w:caps/>
              <w:smallCaps w:val="0"/>
              <w:sz w:val="28"/>
              <w:szCs w:val="28"/>
            </w:rPr>
            <w:fldChar w:fldCharType="end"/>
          </w:r>
          <w:r>
            <w:rPr>
              <w:rStyle w:val="14"/>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16"/>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580"/>
      <w:bookmarkStart w:id="1" w:name="_Toc115362483"/>
      <w:bookmarkStart w:id="2" w:name="_Toc115424825"/>
      <w:bookmarkStart w:id="3" w:name="_Toc115362799"/>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widowControl/>
        <w:ind w:firstLine="420" w:firstLineChars="20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本次招标，旨在通过邀请符合资质及技术等要求的单位进行竞标，从而选择最符合我司需求的设备及服务。本着公平、公正、公开的原则，现对“江苏琏升科技有限公司异质结（HJT）太阳能电池片</w:t>
      </w:r>
      <w:r>
        <w:rPr>
          <w:rFonts w:hint="eastAsia" w:ascii="宋体" w:hAnsi="宋体" w:eastAsia="宋体" w:cs="宋体"/>
          <w:lang w:val="en-US" w:eastAsia="zh-CN"/>
        </w:rPr>
        <w:t>生产</w:t>
      </w:r>
      <w:r>
        <w:rPr>
          <w:rFonts w:hint="eastAsia" w:ascii="宋体" w:hAnsi="宋体" w:eastAsia="宋体" w:cs="宋体"/>
        </w:rPr>
        <w:t>项目</w:t>
      </w:r>
      <w:r>
        <w:rPr>
          <w:rFonts w:hint="eastAsia" w:ascii="宋体" w:hAnsi="宋体" w:eastAsia="宋体" w:cs="宋体"/>
          <w:lang w:val="en-US" w:eastAsia="zh-CN"/>
        </w:rPr>
        <w:t>气体供应系统</w:t>
      </w:r>
      <w:r>
        <w:rPr>
          <w:rFonts w:hint="eastAsia" w:ascii="宋体" w:hAnsi="宋体" w:eastAsia="宋体" w:cs="宋体"/>
        </w:rPr>
        <w:t>项目”进行招标，具体内容如下：</w:t>
      </w:r>
    </w:p>
    <w:p>
      <w:pPr>
        <w:widowControl/>
        <w:jc w:val="left"/>
        <w:rPr>
          <w:rFonts w:ascii="宋体" w:hAnsi="宋体" w:eastAsia="宋体" w:cs="宋体"/>
        </w:rPr>
      </w:pPr>
      <w:r>
        <w:rPr>
          <w:rFonts w:hint="eastAsia" w:ascii="宋体" w:hAnsi="宋体" w:eastAsia="宋体" w:cs="宋体"/>
          <w:b/>
          <w:bCs/>
        </w:rPr>
        <w:t>1、项目概况</w:t>
      </w:r>
    </w:p>
    <w:p>
      <w:pPr>
        <w:widowControl/>
        <w:jc w:val="left"/>
        <w:rPr>
          <w:rFonts w:hint="eastAsia" w:ascii="宋体" w:hAnsi="宋体" w:eastAsia="宋体" w:cs="宋体"/>
          <w:lang w:eastAsia="zh-CN"/>
        </w:rPr>
      </w:pPr>
      <w:r>
        <w:rPr>
          <w:rFonts w:hint="eastAsia" w:ascii="宋体" w:hAnsi="宋体" w:eastAsia="宋体" w:cs="宋体"/>
        </w:rPr>
        <w:t>1.1项目名称：</w:t>
      </w:r>
      <w:r>
        <w:rPr>
          <w:rFonts w:hint="eastAsia" w:ascii="宋体" w:hAnsi="宋体" w:eastAsia="宋体" w:cs="宋体"/>
          <w:lang w:eastAsia="zh-CN"/>
        </w:rPr>
        <w:t>江苏琏升科技有限公司异质结（HJT）太阳能电池片生产项目气体供应系统项目</w:t>
      </w:r>
    </w:p>
    <w:p>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w:t>
      </w:r>
      <w:r>
        <w:rPr>
          <w:rFonts w:hint="eastAsia" w:hAnsi="宋体" w:eastAsia="宋体" w:cs="Times New Roman"/>
          <w:color w:val="000000"/>
        </w:rPr>
        <w:t>江苏省南通市通州区工业园区</w:t>
      </w:r>
    </w:p>
    <w:p>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w:t>
      </w:r>
      <w:r>
        <w:rPr>
          <w:rFonts w:hint="eastAsia" w:ascii="宋体" w:hAnsi="宋体" w:eastAsia="宋体" w:cs="宋体"/>
          <w:b/>
          <w:bCs/>
          <w:lang w:eastAsia="zh-CN"/>
        </w:rPr>
        <w:t>气体供应</w:t>
      </w:r>
      <w:r>
        <w:rPr>
          <w:rFonts w:hint="eastAsia" w:ascii="宋体" w:hAnsi="宋体" w:eastAsia="宋体" w:cs="宋体"/>
          <w:b/>
          <w:bCs/>
          <w:lang w:val="en-US" w:eastAsia="zh-CN"/>
        </w:rPr>
        <w:t>系统</w:t>
      </w:r>
      <w:r>
        <w:rPr>
          <w:rFonts w:hint="eastAsia" w:ascii="宋体" w:hAnsi="宋体" w:eastAsia="宋体" w:cs="宋体"/>
          <w:b/>
          <w:bCs/>
          <w:szCs w:val="21"/>
          <w:lang w:bidi="ar"/>
        </w:rPr>
        <w:t>技术规格书</w:t>
      </w:r>
      <w:r>
        <w:rPr>
          <w:rFonts w:hint="eastAsia" w:ascii="宋体" w:hAnsi="宋体" w:eastAsia="宋体" w:cs="宋体"/>
        </w:rPr>
        <w:t>》。</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rPr>
      </w:pPr>
      <w:r>
        <w:rPr>
          <w:rFonts w:hint="eastAsia" w:ascii="宋体" w:hAnsi="宋体" w:eastAsia="宋体" w:cs="宋体"/>
        </w:rPr>
        <w:t>4.1本次竞标截止时间：请于2024</w:t>
      </w:r>
      <w:r>
        <w:rPr>
          <w:rFonts w:hint="eastAsia" w:ascii="宋体" w:hAnsi="宋体" w:eastAsia="宋体" w:cs="宋体"/>
          <w:highlight w:val="none"/>
        </w:rPr>
        <w:t>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27</w:t>
      </w:r>
      <w:r>
        <w:rPr>
          <w:rFonts w:hint="eastAsia" w:ascii="宋体" w:hAnsi="宋体" w:eastAsia="宋体" w:cs="宋体"/>
          <w:highlight w:val="none"/>
        </w:rPr>
        <w:t>日9点00分前</w:t>
      </w:r>
      <w:r>
        <w:rPr>
          <w:rFonts w:hint="eastAsia" w:ascii="宋体" w:hAnsi="宋体" w:eastAsia="宋体" w:cs="宋体"/>
        </w:rPr>
        <w:t>（北京时间）前将竞标文件亲自送达至商务联系人处，逾期恕不接纳。</w:t>
      </w:r>
    </w:p>
    <w:p>
      <w:pPr>
        <w:spacing w:line="360" w:lineRule="auto"/>
        <w:jc w:val="left"/>
        <w:rPr>
          <w:rFonts w:ascii="宋体" w:hAnsi="宋体" w:eastAsia="宋体" w:cs="宋体"/>
        </w:rPr>
      </w:pPr>
      <w:r>
        <w:rPr>
          <w:rFonts w:hint="eastAsia" w:ascii="宋体" w:hAnsi="宋体" w:eastAsia="宋体" w:cs="宋体"/>
        </w:rPr>
        <w:t>4.2 送达地址：【四川省眉山市丹棱县（丹棱经济开发区A区）兴欣大道1号】</w:t>
      </w:r>
    </w:p>
    <w:p>
      <w:pPr>
        <w:spacing w:line="360" w:lineRule="auto"/>
        <w:outlineLvl w:val="1"/>
        <w:rPr>
          <w:rFonts w:ascii="宋体" w:hAnsi="宋体" w:eastAsia="宋体" w:cs="宋体"/>
          <w:b/>
          <w:bCs/>
        </w:rPr>
      </w:pPr>
      <w:r>
        <w:rPr>
          <w:rFonts w:hint="eastAsia" w:ascii="宋体" w:hAnsi="宋体" w:eastAsia="宋体" w:cs="宋体"/>
          <w:b/>
          <w:bCs/>
        </w:rPr>
        <w:t>5、开、评标时间及地点</w:t>
      </w:r>
    </w:p>
    <w:p>
      <w:pPr>
        <w:spacing w:line="360" w:lineRule="auto"/>
        <w:rPr>
          <w:rFonts w:ascii="宋体" w:hAnsi="宋体" w:eastAsia="宋体" w:cs="宋体"/>
          <w:highlight w:val="none"/>
        </w:rPr>
      </w:pPr>
      <w:r>
        <w:rPr>
          <w:rFonts w:hint="eastAsia" w:ascii="宋体" w:hAnsi="宋体" w:eastAsia="宋体" w:cs="宋体"/>
        </w:rPr>
        <w:t>5.1开标时间为</w:t>
      </w:r>
      <w:r>
        <w:rPr>
          <w:rFonts w:hint="eastAsia" w:ascii="宋体" w:hAnsi="宋体" w:eastAsia="宋体" w:cs="宋体"/>
          <w:highlight w:val="none"/>
        </w:rPr>
        <w:t>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27</w:t>
      </w:r>
      <w:r>
        <w:rPr>
          <w:rFonts w:hint="eastAsia" w:ascii="宋体" w:hAnsi="宋体" w:eastAsia="宋体" w:cs="宋体"/>
          <w:highlight w:val="none"/>
        </w:rPr>
        <w:t>日上午9点00分，评标时间为2024年0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27</w:t>
      </w:r>
      <w:r>
        <w:rPr>
          <w:rFonts w:hint="eastAsia" w:ascii="宋体" w:hAnsi="宋体" w:eastAsia="宋体" w:cs="宋体"/>
          <w:highlight w:val="none"/>
        </w:rPr>
        <w:t>日。</w:t>
      </w:r>
    </w:p>
    <w:p>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ascii="宋体" w:hAnsi="宋体" w:eastAsia="宋体" w:cs="宋体"/>
        </w:rPr>
      </w:pPr>
      <w:r>
        <w:rPr>
          <w:rFonts w:hint="eastAsia" w:ascii="宋体" w:hAnsi="宋体" w:eastAsia="宋体" w:cs="宋体"/>
        </w:rPr>
        <w:t>技术联系人及联系方式：</w:t>
      </w:r>
      <w:r>
        <w:rPr>
          <w:rFonts w:hint="eastAsia" w:ascii="宋体" w:hAnsi="宋体" w:eastAsia="宋体" w:cs="宋体"/>
          <w:lang w:val="en-US" w:eastAsia="zh-CN"/>
        </w:rPr>
        <w:t>刘涛</w:t>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18746971376</w:t>
      </w:r>
      <w:r>
        <w:rPr>
          <w:rFonts w:hint="eastAsia" w:ascii="宋体" w:hAnsi="宋体" w:eastAsia="宋体" w:cs="宋体"/>
        </w:rPr>
        <w:tab/>
      </w:r>
      <w:r>
        <w:rPr>
          <w:rFonts w:hint="eastAsia" w:ascii="宋体" w:hAnsi="宋体" w:eastAsia="宋体" w:cs="宋体"/>
        </w:rPr>
        <w:t xml:space="preserve">     liut@leascend.com；</w:t>
      </w:r>
    </w:p>
    <w:p>
      <w:pPr>
        <w:snapToGrid w:val="0"/>
        <w:spacing w:line="360" w:lineRule="auto"/>
        <w:jc w:val="left"/>
        <w:rPr>
          <w:rFonts w:ascii="宋体" w:hAnsi="宋体" w:eastAsia="宋体" w:cs="宋体"/>
        </w:rPr>
      </w:pPr>
      <w:r>
        <w:rPr>
          <w:rFonts w:hint="eastAsia" w:ascii="宋体" w:hAnsi="宋体" w:eastAsia="宋体" w:cs="宋体"/>
        </w:rPr>
        <w:t>商务联系人及联系方式：</w:t>
      </w:r>
      <w:r>
        <w:rPr>
          <w:rFonts w:hint="eastAsia" w:ascii="宋体" w:hAnsi="宋体" w:eastAsia="宋体" w:cs="宋体"/>
          <w:lang w:val="en-US" w:eastAsia="zh-CN"/>
        </w:rPr>
        <w:t>邱伟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18380448482</w:t>
      </w:r>
      <w:r>
        <w:rPr>
          <w:rFonts w:hint="eastAsia" w:ascii="宋体" w:hAnsi="宋体" w:eastAsia="宋体" w:cs="宋体"/>
        </w:rPr>
        <w:t xml:space="preserve">      </w:t>
      </w:r>
      <w:r>
        <w:rPr>
          <w:rFonts w:hint="eastAsia" w:ascii="宋体" w:hAnsi="宋体" w:eastAsia="宋体" w:cs="宋体"/>
          <w:lang w:val="en-US" w:eastAsia="zh-CN"/>
        </w:rPr>
        <w:t>qiuw</w:t>
      </w:r>
      <w:r>
        <w:rPr>
          <w:rFonts w:hint="eastAsia" w:ascii="宋体" w:hAnsi="宋体" w:eastAsia="宋体" w:cs="宋体"/>
        </w:rPr>
        <w:t>@Leascend.com；</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16"/>
        <w:numPr>
          <w:ilvl w:val="0"/>
          <w:numId w:val="1"/>
        </w:numPr>
        <w:snapToGrid w:val="0"/>
        <w:ind w:firstLineChars="0"/>
        <w:jc w:val="center"/>
        <w:outlineLvl w:val="0"/>
        <w:rPr>
          <w:rFonts w:ascii="宋体" w:hAnsi="宋体" w:eastAsia="宋体" w:cs="宋体"/>
          <w:b/>
          <w:bCs/>
          <w:sz w:val="32"/>
          <w:szCs w:val="32"/>
        </w:rPr>
      </w:pPr>
      <w:bookmarkStart w:id="6" w:name="_Toc115362581"/>
      <w:bookmarkStart w:id="7" w:name="_Toc115362800"/>
      <w:bookmarkStart w:id="8" w:name="_Toc115362484"/>
      <w:bookmarkStart w:id="9" w:name="_Hlk115359833"/>
      <w:bookmarkStart w:id="10" w:name="_Toc115424826"/>
      <w:r>
        <w:rPr>
          <w:rFonts w:hint="eastAsia" w:ascii="宋体" w:hAnsi="宋体" w:eastAsia="宋体" w:cs="宋体"/>
          <w:b/>
          <w:bCs/>
          <w:sz w:val="32"/>
          <w:szCs w:val="32"/>
        </w:rPr>
        <w:t>竞标前须知</w:t>
      </w:r>
      <w:bookmarkEnd w:id="6"/>
      <w:bookmarkEnd w:id="7"/>
      <w:bookmarkEnd w:id="8"/>
      <w:bookmarkEnd w:id="9"/>
      <w:bookmarkEnd w:id="10"/>
    </w:p>
    <w:p>
      <w:pPr>
        <w:pStyle w:val="17"/>
        <w:snapToGrid w:val="0"/>
        <w:ind w:firstLine="0" w:firstLineChars="0"/>
        <w:rPr>
          <w:rFonts w:ascii="宋体" w:hAnsi="宋体" w:cs="宋体"/>
        </w:rPr>
      </w:pPr>
      <w:r>
        <w:rPr>
          <w:rFonts w:hint="eastAsia" w:ascii="宋体" w:hAnsi="宋体" w:cs="宋体"/>
        </w:rPr>
        <w:t>1、竞标人须知附表</w:t>
      </w:r>
    </w:p>
    <w:tbl>
      <w:tblPr>
        <w:tblStyle w:val="11"/>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szCs w:val="21"/>
                <w:lang w:eastAsia="zh-CN"/>
              </w:rPr>
            </w:pPr>
            <w:r>
              <w:rPr>
                <w:rFonts w:hint="eastAsia" w:ascii="宋体" w:hAnsi="宋体" w:eastAsia="宋体" w:cs="宋体"/>
                <w:lang w:eastAsia="zh-CN"/>
              </w:rPr>
              <w:t>江苏琏升科技有限公司异质结（HJT）太阳能电池片生产项目气体供应系统项目</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rPr>
            </w:pPr>
            <w:r>
              <w:rPr>
                <w:rFonts w:hint="eastAsia" w:ascii="宋体" w:hAnsi="宋体" w:eastAsia="宋体" w:cs="宋体"/>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rPr>
            </w:pPr>
            <w:r>
              <w:rPr>
                <w:rFonts w:hint="eastAsia" w:ascii="宋体" w:hAnsi="宋体" w:eastAsia="宋体" w:cs="宋体"/>
                <w:color w:val="auto"/>
                <w:szCs w:val="22"/>
              </w:rPr>
              <w:t>1套</w:t>
            </w:r>
            <w:r>
              <w:rPr>
                <w:rFonts w:hint="eastAsia" w:ascii="宋体" w:hAnsi="宋体" w:eastAsia="宋体" w:cs="宋体"/>
                <w:szCs w:val="21"/>
                <w:u w:val="none"/>
                <w:lang w:eastAsia="zh-CN"/>
              </w:rPr>
              <w:t>气体供应</w:t>
            </w:r>
            <w:r>
              <w:rPr>
                <w:rFonts w:hint="eastAsia" w:ascii="宋体" w:hAnsi="宋体" w:eastAsia="宋体" w:cs="宋体"/>
                <w:lang w:eastAsia="zh-CN"/>
              </w:rPr>
              <w:t>系统</w:t>
            </w:r>
            <w:r>
              <w:rPr>
                <w:rFonts w:hint="eastAsia" w:ascii="宋体" w:hAnsi="宋体" w:eastAsia="宋体" w:cs="宋体"/>
                <w:lang w:val="en-US" w:eastAsia="zh-CN"/>
              </w:rPr>
              <w:t xml:space="preserve"> </w:t>
            </w:r>
            <w:r>
              <w:rPr>
                <w:rFonts w:hint="eastAsia" w:ascii="宋体" w:hAnsi="宋体" w:eastAsia="宋体" w:cs="宋体"/>
              </w:rPr>
              <w:t>详见第四章 技术要求</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 xml:space="preserve">竞标人需依据招标人要求的施工进度进行实施，全部设备应于【2024】年【9】月【30】日前全部到货完毕且初验合格，于【2024】年【10】月【30】日前系统整体安装调试完成，于【2024】年【11】月【30】日前项目整体具备验收合格条件。 </w:t>
            </w:r>
          </w:p>
          <w:p>
            <w:pPr>
              <w:widowControl/>
              <w:jc w:val="left"/>
              <w:rPr>
                <w:rFonts w:hint="eastAsia" w:ascii="宋体" w:hAnsi="宋体" w:eastAsia="宋体" w:cs="宋体"/>
                <w:lang w:eastAsia="zh-CN"/>
              </w:rPr>
            </w:pPr>
            <w:r>
              <w:rPr>
                <w:rFonts w:hint="eastAsia" w:ascii="宋体" w:hAnsi="宋体" w:eastAsia="宋体" w:cs="宋体"/>
                <w:lang w:val="en-US" w:eastAsia="zh-CN"/>
              </w:rPr>
              <w:t xml:space="preserve">2.特殊气体（SIH4、H2、PH3/H2、B2H6/H2、NF3、Ar/H2、N2O）供应时间为：2024年07月15日前； N2供应时间为：2024年07月01日前； O2、Ar、CO2供应时间为：2024年07月15日前。 </w:t>
            </w:r>
          </w:p>
          <w:p>
            <w:pPr>
              <w:widowControl/>
              <w:jc w:val="left"/>
              <w:rPr>
                <w:rFonts w:hint="default" w:ascii="宋体" w:hAnsi="宋体" w:eastAsia="宋体" w:cs="宋体"/>
                <w:lang w:val="en-US" w:eastAsia="zh-CN"/>
              </w:rPr>
            </w:pPr>
            <w:r>
              <w:rPr>
                <w:rFonts w:hint="eastAsia" w:ascii="宋体" w:hAnsi="宋体" w:eastAsia="宋体" w:cs="宋体"/>
                <w:lang w:val="en-US" w:eastAsia="zh-CN"/>
              </w:rPr>
              <w:t>(中标单位在进场施工前提交详细的施工进度计划并提交招标人审批)</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lang w:eastAsia="zh-CN"/>
              </w:rPr>
            </w:pPr>
            <w:r>
              <w:rPr>
                <w:rFonts w:hint="eastAsia" w:ascii="宋体" w:hAnsi="宋体" w:eastAsia="宋体" w:cs="宋体"/>
                <w:lang w:eastAsia="zh-CN"/>
              </w:rPr>
              <w:t>全部银行承兑汇票（不超过6个月），币别为人民币，合同签订生效且缴纳10%履约保证金，全部货物送达</w:t>
            </w:r>
            <w:r>
              <w:rPr>
                <w:rFonts w:hint="eastAsia" w:ascii="宋体" w:hAnsi="宋体" w:eastAsia="宋体" w:cs="宋体"/>
                <w:lang w:val="en-US" w:eastAsia="zh-CN"/>
              </w:rPr>
              <w:t>且初验合格</w:t>
            </w:r>
            <w:r>
              <w:rPr>
                <w:rFonts w:hint="eastAsia" w:ascii="宋体" w:hAnsi="宋体" w:eastAsia="宋体" w:cs="宋体"/>
                <w:lang w:eastAsia="zh-CN"/>
              </w:rPr>
              <w:t>后支付30%，安装调试完成后支付30%，验收合格后支付30%，10%质保金质量保证期（质保2年）届满且无质量问题后无息支付；</w:t>
            </w:r>
          </w:p>
          <w:p>
            <w:pPr>
              <w:widowControl/>
              <w:jc w:val="left"/>
              <w:rPr>
                <w:rFonts w:hint="eastAsia" w:ascii="宋体" w:hAnsi="宋体" w:eastAsia="宋体" w:cs="宋体"/>
                <w:lang w:eastAsia="zh-CN"/>
              </w:rPr>
            </w:pPr>
            <w:r>
              <w:rPr>
                <w:rFonts w:hint="eastAsia" w:ascii="宋体" w:hAnsi="宋体" w:eastAsia="宋体" w:cs="宋体"/>
                <w:lang w:eastAsia="zh-CN"/>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为90日历天（从竞标截止之日算起）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承包方式为交钥匙项目，合同方式为固定总价，合同总价已包含竞标人为履行本项目所产生的全部费用。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w:t>
            </w:r>
            <w:r>
              <w:rPr>
                <w:rFonts w:hint="eastAsia" w:ascii="宋体" w:hAnsi="宋体" w:eastAsia="宋体" w:cs="宋体"/>
                <w:szCs w:val="21"/>
              </w:rPr>
              <w:t>擅自</w:t>
            </w:r>
            <w:r>
              <w:rPr>
                <w:rFonts w:hint="eastAsia" w:ascii="宋体" w:hAnsi="宋体" w:eastAsia="宋体" w:cs="宋体"/>
                <w:color w:val="000000"/>
                <w:szCs w:val="21"/>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rPr>
              <w:t>或转包</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竞标文件应牢固胶装成册，不可插页或抽页。</w:t>
            </w:r>
            <w:r>
              <w:rPr>
                <w:rFonts w:hint="eastAsia" w:ascii="宋体" w:hAnsi="宋体" w:eastAsia="宋体" w:cs="宋体"/>
                <w:color w:val="000000"/>
                <w:szCs w:val="21"/>
              </w:rPr>
              <w:br w:type="textWrapping"/>
            </w:r>
            <w:r>
              <w:rPr>
                <w:rFonts w:hint="eastAsia" w:ascii="宋体" w:hAnsi="宋体" w:eastAsia="宋体" w:cs="宋体"/>
                <w:color w:val="000000"/>
                <w:szCs w:val="21"/>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6</w:t>
            </w:r>
            <w:r>
              <w:rPr>
                <w:rFonts w:hint="eastAsia" w:ascii="宋体" w:hAnsi="宋体" w:eastAsia="宋体" w:cs="宋体"/>
                <w:color w:val="000000"/>
                <w:sz w:val="20"/>
                <w:szCs w:val="20"/>
                <w:highlight w:val="none"/>
              </w:rPr>
              <w:t>00,000元（</w:t>
            </w:r>
            <w:r>
              <w:rPr>
                <w:rFonts w:hint="eastAsia" w:ascii="宋体" w:hAnsi="宋体" w:eastAsia="宋体" w:cs="宋体"/>
                <w:color w:val="000000"/>
                <w:sz w:val="20"/>
                <w:szCs w:val="20"/>
                <w:highlight w:val="none"/>
                <w:lang w:val="en-US" w:eastAsia="zh-CN"/>
              </w:rPr>
              <w:t>陆</w:t>
            </w:r>
            <w:r>
              <w:rPr>
                <w:rFonts w:hint="eastAsia" w:ascii="宋体" w:hAnsi="宋体" w:eastAsia="宋体" w:cs="宋体"/>
                <w:color w:val="000000"/>
                <w:sz w:val="20"/>
                <w:szCs w:val="20"/>
                <w:highlight w:val="none"/>
              </w:rPr>
              <w:t>拾万元整）</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竞标保证金递交方式：银行转账（备注</w:t>
            </w:r>
            <w:r>
              <w:rPr>
                <w:rFonts w:hint="eastAsia" w:ascii="宋体" w:hAnsi="宋体" w:eastAsia="宋体" w:cs="宋体"/>
                <w:szCs w:val="21"/>
              </w:rPr>
              <w:t>投标保证金+投标</w:t>
            </w:r>
            <w:r>
              <w:rPr>
                <w:rFonts w:hint="eastAsia" w:ascii="宋体" w:hAnsi="宋体" w:eastAsia="宋体" w:cs="宋体"/>
                <w:color w:val="000000"/>
                <w:sz w:val="20"/>
                <w:szCs w:val="20"/>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hint="eastAsia" w:ascii="宋体" w:hAnsi="宋体" w:eastAsia="宋体" w:cs="宋体"/>
                <w:highlight w:val="none"/>
                <w:lang w:val="zh-CN"/>
              </w:rPr>
            </w:pPr>
            <w:r>
              <w:rPr>
                <w:rFonts w:hint="eastAsia" w:ascii="宋体" w:hAnsi="宋体" w:eastAsia="宋体" w:cs="宋体"/>
                <w:color w:val="000000"/>
                <w:sz w:val="20"/>
                <w:szCs w:val="20"/>
              </w:rPr>
              <w:t>账号：</w:t>
            </w:r>
            <w:r>
              <w:rPr>
                <w:rFonts w:hint="eastAsia" w:ascii="宋体" w:hAnsi="宋体" w:eastAsia="宋体" w:cs="宋体"/>
                <w:highlight w:val="none"/>
                <w:lang w:val="zh-CN"/>
              </w:rPr>
              <w:t>1111425709100627753</w:t>
            </w:r>
          </w:p>
          <w:p>
            <w:pPr>
              <w:snapToGrid w:val="0"/>
              <w:spacing w:line="360" w:lineRule="auto"/>
              <w:rPr>
                <w:rFonts w:ascii="宋体" w:hAnsi="宋体" w:eastAsia="宋体" w:cs="宋体"/>
                <w:highlight w:val="none"/>
              </w:rPr>
            </w:pPr>
            <w:r>
              <w:rPr>
                <w:rFonts w:hint="eastAsia" w:ascii="宋体" w:hAnsi="宋体" w:eastAsia="宋体" w:cs="宋体"/>
                <w:highlight w:val="none"/>
              </w:rPr>
              <w:t>开户银行：</w:t>
            </w:r>
            <w:r>
              <w:rPr>
                <w:rFonts w:hint="eastAsia" w:ascii="宋体" w:hAnsi="宋体" w:eastAsia="宋体" w:cs="宋体"/>
                <w:highlight w:val="none"/>
                <w:lang w:val="zh-CN"/>
              </w:rPr>
              <w:t>中国工商银行股份有限公司南通通州支行</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缴纳截止时间：</w:t>
            </w:r>
            <w:r>
              <w:rPr>
                <w:rFonts w:ascii="宋体" w:hAnsi="宋体" w:eastAsia="宋体" w:cs="宋体"/>
                <w:highlight w:val="none"/>
              </w:rPr>
              <w:t>2024</w:t>
            </w:r>
            <w:r>
              <w:rPr>
                <w:rFonts w:hint="eastAsia" w:ascii="宋体" w:hAnsi="宋体" w:eastAsia="宋体" w:cs="宋体"/>
                <w:highlight w:val="none"/>
              </w:rPr>
              <w:t>年</w:t>
            </w:r>
            <w:r>
              <w:rPr>
                <w:rFonts w:ascii="宋体" w:hAnsi="宋体" w:eastAsia="宋体" w:cs="宋体"/>
                <w:highlight w:val="none"/>
              </w:rPr>
              <w:t>0</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24</w:t>
            </w:r>
            <w:r>
              <w:rPr>
                <w:rFonts w:hint="eastAsia" w:ascii="宋体" w:hAnsi="宋体" w:eastAsia="宋体" w:cs="宋体"/>
                <w:highlight w:val="none"/>
              </w:rPr>
              <w:t>日</w:t>
            </w:r>
            <w:r>
              <w:rPr>
                <w:rFonts w:ascii="宋体" w:hAnsi="宋体" w:eastAsia="宋体" w:cs="宋体"/>
                <w:highlight w:val="none"/>
              </w:rPr>
              <w:t>17:30</w:t>
            </w:r>
            <w:r>
              <w:rPr>
                <w:rFonts w:hint="eastAsia" w:ascii="宋体" w:hAnsi="宋体" w:eastAsia="宋体" w:cs="宋体"/>
                <w:color w:val="000000"/>
                <w:sz w:val="20"/>
                <w:szCs w:val="20"/>
                <w:highlight w:val="none"/>
              </w:rPr>
              <w:t>（北京时间）</w:t>
            </w:r>
          </w:p>
          <w:p>
            <w:pPr>
              <w:snapToGrid w:val="0"/>
              <w:spacing w:line="360" w:lineRule="auto"/>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联系人:</w:t>
            </w:r>
            <w:r>
              <w:rPr>
                <w:rFonts w:hint="eastAsia" w:ascii="宋体" w:hAnsi="宋体" w:eastAsia="宋体" w:cs="宋体"/>
                <w:color w:val="000000"/>
                <w:sz w:val="20"/>
                <w:szCs w:val="20"/>
                <w:lang w:val="en-US" w:eastAsia="zh-CN"/>
              </w:rPr>
              <w:t>邱伟</w:t>
            </w:r>
            <w:r>
              <w:rPr>
                <w:rFonts w:hint="eastAsia" w:ascii="宋体" w:hAnsi="宋体" w:eastAsia="宋体" w:cs="宋体"/>
                <w:color w:val="000000"/>
                <w:sz w:val="20"/>
                <w:szCs w:val="20"/>
              </w:rPr>
              <w:t xml:space="preserve">   电话号码:</w:t>
            </w:r>
            <w:r>
              <w:rPr>
                <w:rFonts w:hint="eastAsia" w:ascii="宋体" w:hAnsi="宋体" w:eastAsia="宋体" w:cs="宋体"/>
                <w:color w:val="000000"/>
                <w:sz w:val="20"/>
                <w:szCs w:val="20"/>
                <w:lang w:val="en-US" w:eastAsia="zh-CN"/>
              </w:rPr>
              <w:t>18380448482</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rPr>
              <w:br w:type="textWrapping"/>
            </w:r>
            <w:r>
              <w:rPr>
                <w:rFonts w:hint="eastAsia" w:ascii="宋体" w:hAnsi="宋体" w:eastAsia="宋体" w:cs="宋体"/>
                <w:color w:val="000000"/>
                <w:szCs w:val="21"/>
              </w:rPr>
              <w:t>出现以下情形</w:t>
            </w:r>
            <w:r>
              <w:rPr>
                <w:rFonts w:hint="eastAsia" w:ascii="宋体" w:hAnsi="宋体" w:eastAsia="宋体" w:cs="宋体"/>
                <w:szCs w:val="21"/>
              </w:rPr>
              <w:t>不予</w:t>
            </w:r>
            <w:r>
              <w:rPr>
                <w:rFonts w:hint="eastAsia" w:ascii="宋体" w:hAnsi="宋体" w:eastAsia="宋体" w:cs="宋体"/>
                <w:color w:val="000000"/>
                <w:szCs w:val="21"/>
              </w:rPr>
              <w:t>退还：</w:t>
            </w:r>
          </w:p>
          <w:p>
            <w:pPr>
              <w:snapToGrid w:val="0"/>
              <w:spacing w:line="360" w:lineRule="auto"/>
              <w:rPr>
                <w:rFonts w:ascii="宋体" w:hAnsi="宋体" w:eastAsia="宋体" w:cs="宋体"/>
                <w:szCs w:val="21"/>
              </w:rPr>
            </w:pPr>
            <w:r>
              <w:rPr>
                <w:rFonts w:hint="eastAsia" w:ascii="宋体" w:hAnsi="宋体" w:eastAsia="宋体" w:cs="宋体"/>
                <w:color w:val="000000"/>
                <w:szCs w:val="21"/>
              </w:rPr>
              <w:t>1.竞标人无正当理由、未以书面形式向招标人递交说明而在竞标截止日不来竞标</w:t>
            </w:r>
            <w:r>
              <w:rPr>
                <w:rFonts w:hint="eastAsia" w:ascii="宋体" w:hAnsi="宋体" w:eastAsia="宋体" w:cs="宋体"/>
                <w:szCs w:val="21"/>
              </w:rPr>
              <w:t>或未按竞标文件规定的方式递交投标资料或参加评标的</w:t>
            </w:r>
            <w:r>
              <w:rPr>
                <w:rFonts w:hint="eastAsia" w:ascii="宋体" w:hAnsi="宋体" w:eastAsia="宋体" w:cs="宋体"/>
                <w:color w:val="000000"/>
                <w:szCs w:val="21"/>
              </w:rPr>
              <w:t>；</w:t>
            </w:r>
            <w:r>
              <w:rPr>
                <w:rFonts w:hint="eastAsia" w:ascii="宋体" w:hAnsi="宋体" w:eastAsia="宋体" w:cs="宋体"/>
                <w:color w:val="000000"/>
                <w:szCs w:val="21"/>
              </w:rPr>
              <w:br w:type="textWrapping"/>
            </w:r>
            <w:r>
              <w:rPr>
                <w:rFonts w:hint="eastAsia" w:ascii="宋体" w:hAnsi="宋体" w:eastAsia="宋体" w:cs="宋体"/>
                <w:color w:val="000000"/>
                <w:szCs w:val="21"/>
              </w:rPr>
              <w:t>2.竞标人递送竞标文件后，无正当理由放弃竞标的；</w:t>
            </w:r>
            <w:r>
              <w:rPr>
                <w:rFonts w:hint="eastAsia" w:ascii="宋体" w:hAnsi="宋体" w:eastAsia="宋体" w:cs="宋体"/>
                <w:color w:val="000000"/>
                <w:szCs w:val="21"/>
              </w:rPr>
              <w:br w:type="textWrapping"/>
            </w:r>
            <w:r>
              <w:rPr>
                <w:rFonts w:hint="eastAsia" w:ascii="宋体" w:hAnsi="宋体" w:eastAsia="宋体" w:cs="宋体"/>
                <w:color w:val="000000"/>
                <w:szCs w:val="21"/>
              </w:rPr>
              <w:t>3.自中标通知书发出之日起15日内，中标人无正当理由不与招标人签订合同或提附加条件的；</w:t>
            </w:r>
            <w:r>
              <w:rPr>
                <w:rFonts w:hint="eastAsia" w:ascii="宋体" w:hAnsi="宋体" w:eastAsia="宋体" w:cs="宋体"/>
                <w:color w:val="000000"/>
                <w:szCs w:val="21"/>
              </w:rPr>
              <w:br w:type="textWrapping"/>
            </w:r>
            <w:r>
              <w:rPr>
                <w:rFonts w:hint="eastAsia" w:ascii="宋体" w:hAnsi="宋体" w:eastAsia="宋体" w:cs="宋体"/>
                <w:color w:val="000000"/>
                <w:szCs w:val="21"/>
              </w:rPr>
              <w:t>4.竞标人在竞标过程中被查证有串标、围标、陪标等违法违纪行为的；</w:t>
            </w:r>
            <w:r>
              <w:rPr>
                <w:rFonts w:hint="eastAsia" w:ascii="宋体" w:hAnsi="宋体" w:eastAsia="宋体" w:cs="宋体"/>
                <w:color w:val="000000"/>
                <w:szCs w:val="21"/>
              </w:rPr>
              <w:br w:type="textWrapping"/>
            </w:r>
            <w:r>
              <w:rPr>
                <w:rFonts w:hint="eastAsia" w:ascii="宋体" w:hAnsi="宋体" w:eastAsia="宋体" w:cs="宋体"/>
                <w:color w:val="000000"/>
                <w:szCs w:val="21"/>
              </w:rPr>
              <w:t>5.竞标人有违约违规行为或被投诉、举报的，在调查处理期间，保证金暂不退还，待调查处理结束后按有关规定处理。</w:t>
            </w:r>
            <w:r>
              <w:rPr>
                <w:rFonts w:hint="eastAsia" w:ascii="宋体" w:hAnsi="宋体" w:eastAsia="宋体" w:cs="宋体"/>
                <w:color w:val="000000"/>
                <w:szCs w:val="21"/>
              </w:rPr>
              <w:br w:type="textWrapping"/>
            </w:r>
            <w:r>
              <w:rPr>
                <w:rFonts w:hint="eastAsia" w:ascii="宋体" w:hAnsi="宋体" w:eastAsia="宋体" w:cs="宋体"/>
                <w:color w:val="000000"/>
                <w:szCs w:val="21"/>
              </w:rPr>
              <w:t>6.竞标单位中标后未经招标人书面同意，竞标单位对中标内容做实质性变更</w:t>
            </w:r>
            <w:r>
              <w:rPr>
                <w:rFonts w:hint="eastAsia" w:ascii="宋体" w:hAnsi="宋体" w:eastAsia="宋体" w:cs="宋体"/>
                <w:szCs w:val="21"/>
              </w:rPr>
              <w:t>的。</w:t>
            </w:r>
          </w:p>
          <w:p>
            <w:pPr>
              <w:snapToGrid w:val="0"/>
              <w:spacing w:line="360" w:lineRule="auto"/>
              <w:rPr>
                <w:rFonts w:ascii="宋体" w:hAnsi="宋体" w:eastAsia="宋体" w:cs="宋体"/>
                <w:color w:val="000000"/>
                <w:szCs w:val="21"/>
              </w:rPr>
            </w:pPr>
            <w:r>
              <w:rPr>
                <w:rFonts w:hint="eastAsia" w:ascii="宋体" w:hAnsi="宋体" w:eastAsia="宋体" w:cs="宋体"/>
                <w:szCs w:val="21"/>
              </w:rPr>
              <w:t>7.竞标单位提供的投标文件或投标内容弄虚作假，包括但不限于加盖私刻印章、伪造法人签字、投标内容虚假等</w:t>
            </w:r>
            <w:r>
              <w:rPr>
                <w:rFonts w:hint="eastAsia" w:ascii="宋体" w:hAnsi="宋体" w:eastAsia="宋体" w:cs="宋体"/>
                <w:color w:val="000000"/>
                <w:szCs w:val="21"/>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rPr>
              <w:br w:type="textWrapping"/>
            </w:r>
            <w:r>
              <w:rPr>
                <w:rFonts w:hint="eastAsia" w:ascii="宋体" w:hAnsi="宋体" w:eastAsia="宋体" w:cs="宋体"/>
                <w:color w:val="000000"/>
                <w:szCs w:val="21"/>
              </w:rPr>
              <w:t>1.履约保证金上限为合同总金额的10%，其中竞标保证金可直接转为履约保证金，差额部分可采用电汇或银行保函方式，须在预付款支付前提供；</w:t>
            </w:r>
            <w:r>
              <w:rPr>
                <w:rFonts w:hint="eastAsia" w:ascii="宋体" w:hAnsi="宋体" w:eastAsia="宋体" w:cs="宋体"/>
                <w:color w:val="000000"/>
                <w:szCs w:val="21"/>
              </w:rPr>
              <w:br w:type="textWrapping"/>
            </w:r>
            <w:r>
              <w:rPr>
                <w:rFonts w:hint="eastAsia" w:ascii="宋体" w:hAnsi="宋体" w:eastAsia="宋体" w:cs="宋体"/>
                <w:color w:val="000000"/>
                <w:szCs w:val="21"/>
              </w:rPr>
              <w:t>2.履约保证金退还时间为标的物全部到货，安装调试完成且经招标人验收合格后10个工作日内退还。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rPr>
              <w:t>合同履行过程中履约保证被扣除的，中标供应商应于扣除后3日内补足</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投标人要求澄清招标文件的截止时间</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2024年2月22日</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招标文件的澄清</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2024年2月23日</w:t>
            </w:r>
            <w:bookmarkStart w:id="53" w:name="_GoBack"/>
            <w:bookmarkEnd w:id="53"/>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w:t>
            </w:r>
            <w:r>
              <w:rPr>
                <w:rFonts w:hint="eastAsia" w:ascii="宋体" w:hAnsi="宋体" w:eastAsia="宋体" w:cs="宋体"/>
                <w:color w:val="000000"/>
                <w:szCs w:val="21"/>
                <w:lang w:val="en-US" w:eastAsia="zh-CN"/>
              </w:rPr>
              <w:t>8</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pPr>
              <w:snapToGrid w:val="0"/>
              <w:spacing w:line="360" w:lineRule="auto"/>
              <w:rPr>
                <w:rFonts w:ascii="宋体" w:hAnsi="宋体" w:eastAsia="宋体" w:cs="宋体"/>
                <w:szCs w:val="21"/>
              </w:rPr>
            </w:pPr>
            <w:r>
              <w:rPr>
                <w:rFonts w:hint="eastAsia" w:ascii="宋体" w:hAnsi="宋体" w:eastAsia="宋体" w:cs="宋体"/>
                <w:color w:val="000000"/>
                <w:szCs w:val="21"/>
              </w:rPr>
              <w:t>2、当补遗文件或澄清说明文件与招标文件对应内容不一致时，以最新的文件为准。</w:t>
            </w:r>
            <w:r>
              <w:rPr>
                <w:rFonts w:hint="eastAsia" w:ascii="宋体" w:hAnsi="宋体" w:eastAsia="宋体" w:cs="宋体"/>
                <w:szCs w:val="21"/>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rPr>
            </w:pPr>
            <w:r>
              <w:rPr>
                <w:rFonts w:hint="eastAsia" w:ascii="宋体" w:hAnsi="宋体" w:eastAsia="宋体" w:cs="宋体"/>
                <w:szCs w:val="21"/>
              </w:rPr>
              <w:t>4、投标文件对招标文件的全部偏差，均应在投标文件的商务和技术偏离表中列明，除列明内容外，视为竞标人全部响应竞争性谈判文件的全部要求。</w:t>
            </w:r>
          </w:p>
        </w:tc>
      </w:tr>
    </w:tbl>
    <w:p>
      <w:pPr>
        <w:pStyle w:val="17"/>
        <w:snapToGrid w:val="0"/>
        <w:ind w:firstLine="0" w:firstLineChars="0"/>
        <w:rPr>
          <w:rFonts w:ascii="宋体" w:hAnsi="宋体" w:cs="宋体"/>
        </w:rPr>
      </w:pPr>
      <w:r>
        <w:rPr>
          <w:rFonts w:hint="eastAsia" w:ascii="宋体" w:hAnsi="宋体" w:cs="宋体"/>
        </w:rPr>
        <w:t>*2、竞标资格</w:t>
      </w:r>
    </w:p>
    <w:p>
      <w:pPr>
        <w:pStyle w:val="18"/>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18"/>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pPr>
        <w:pStyle w:val="18"/>
        <w:snapToGrid w:val="0"/>
        <w:ind w:firstLine="0" w:firstLineChars="0"/>
        <w:outlineLvl w:val="1"/>
        <w:rPr>
          <w:rFonts w:ascii="宋体" w:hAnsi="宋体" w:cs="宋体"/>
        </w:rPr>
      </w:pPr>
      <w:r>
        <w:rPr>
          <w:rFonts w:hint="eastAsia" w:ascii="宋体" w:hAnsi="宋体" w:cs="宋体"/>
        </w:rPr>
        <w:t>2.3竞标人应具有良好的商业信誉；</w:t>
      </w:r>
    </w:p>
    <w:p>
      <w:pPr>
        <w:pStyle w:val="18"/>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pPr>
        <w:pStyle w:val="18"/>
        <w:snapToGrid w:val="0"/>
        <w:ind w:firstLine="0" w:firstLineChars="0"/>
        <w:outlineLvl w:val="1"/>
        <w:rPr>
          <w:rFonts w:ascii="宋体" w:hAnsi="宋体" w:cs="宋体"/>
        </w:rPr>
      </w:pPr>
      <w:r>
        <w:rPr>
          <w:rFonts w:hint="eastAsia" w:ascii="宋体" w:hAnsi="宋体" w:cs="宋体"/>
        </w:rPr>
        <w:t>2.5具有履行合同的能力和良好的履行合同记录；</w:t>
      </w:r>
    </w:p>
    <w:p>
      <w:pPr>
        <w:pStyle w:val="18"/>
        <w:snapToGrid w:val="0"/>
        <w:ind w:firstLine="0" w:firstLineChars="0"/>
        <w:outlineLvl w:val="1"/>
        <w:rPr>
          <w:rFonts w:hint="default" w:ascii="宋体" w:hAnsi="宋体" w:eastAsia="宋体" w:cs="宋体"/>
          <w:lang w:val="en-US" w:eastAsia="zh-CN"/>
        </w:rPr>
      </w:pPr>
      <w:r>
        <w:rPr>
          <w:rFonts w:hint="eastAsia" w:ascii="宋体" w:hAnsi="宋体" w:cs="宋体"/>
        </w:rPr>
        <w:t>2.6近三年中有</w:t>
      </w:r>
      <w:r>
        <w:rPr>
          <w:rFonts w:hint="eastAsia" w:ascii="宋体" w:hAnsi="宋体" w:cs="宋体"/>
          <w:lang w:val="en-US" w:eastAsia="zh-CN"/>
        </w:rPr>
        <w:t>光伏</w:t>
      </w:r>
      <w:r>
        <w:rPr>
          <w:rFonts w:hint="eastAsia" w:ascii="宋体" w:hAnsi="宋体" w:cs="宋体"/>
        </w:rPr>
        <w:t>半导体行业、太阳能电池片制造行业两个及以上类似案例</w:t>
      </w:r>
      <w:r>
        <w:rPr>
          <w:rFonts w:hint="eastAsia" w:ascii="宋体" w:hAnsi="宋体" w:cs="宋体"/>
          <w:lang w:eastAsia="zh-CN"/>
        </w:rPr>
        <w:t>（</w:t>
      </w:r>
      <w:r>
        <w:rPr>
          <w:rFonts w:hint="eastAsia" w:ascii="宋体" w:hAnsi="宋体" w:cs="宋体"/>
          <w:lang w:val="en-US" w:eastAsia="zh-CN"/>
        </w:rPr>
        <w:t>提供业绩证明文件）；</w:t>
      </w:r>
    </w:p>
    <w:p>
      <w:pPr>
        <w:pStyle w:val="18"/>
        <w:snapToGrid w:val="0"/>
        <w:ind w:firstLine="0" w:firstLineChars="0"/>
        <w:outlineLvl w:val="1"/>
        <w:rPr>
          <w:rFonts w:ascii="宋体" w:hAnsi="宋体" w:cs="宋体"/>
        </w:rPr>
      </w:pPr>
      <w:r>
        <w:rPr>
          <w:rFonts w:hint="eastAsia" w:ascii="宋体" w:hAnsi="宋体" w:cs="宋体"/>
        </w:rPr>
        <w:t>根据国家相关法律法规须具备资质或取得许可方可执行的，还应具备合法有效的资质或许可文件；</w:t>
      </w:r>
    </w:p>
    <w:p>
      <w:pPr>
        <w:pStyle w:val="18"/>
        <w:snapToGrid w:val="0"/>
        <w:ind w:firstLine="0" w:firstLineChars="0"/>
        <w:rPr>
          <w:rFonts w:ascii="宋体" w:hAnsi="宋体" w:cs="宋体"/>
        </w:rPr>
      </w:pPr>
      <w:r>
        <w:rPr>
          <w:rFonts w:hint="eastAsia" w:ascii="宋体" w:hAnsi="宋体" w:cs="宋体"/>
        </w:rPr>
        <w:t>2.7不得有串标、虚假陈述、伪造变造文件等欺诈行为，否则取消竞标资格。</w:t>
      </w:r>
    </w:p>
    <w:p>
      <w:pPr>
        <w:pStyle w:val="17"/>
        <w:numPr>
          <w:ilvl w:val="0"/>
          <w:numId w:val="2"/>
        </w:numPr>
        <w:snapToGrid w:val="0"/>
        <w:ind w:firstLineChars="0"/>
        <w:outlineLvl w:val="2"/>
        <w:rPr>
          <w:rFonts w:ascii="宋体" w:hAnsi="宋体" w:cs="宋体"/>
        </w:rPr>
      </w:pPr>
      <w:r>
        <w:rPr>
          <w:rFonts w:hint="eastAsia" w:ascii="宋体" w:hAnsi="宋体" w:cs="宋体"/>
        </w:rPr>
        <w:t>竞标文件的组成</w:t>
      </w:r>
    </w:p>
    <w:p>
      <w:pPr>
        <w:pStyle w:val="18"/>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18"/>
        <w:snapToGrid w:val="0"/>
        <w:ind w:firstLine="0" w:firstLineChars="0"/>
        <w:outlineLvl w:val="1"/>
        <w:rPr>
          <w:rFonts w:ascii="宋体" w:hAnsi="宋体" w:cs="宋体"/>
        </w:rPr>
      </w:pPr>
      <w:r>
        <w:rPr>
          <w:rFonts w:hint="eastAsia" w:ascii="宋体" w:hAnsi="宋体" w:cs="宋体"/>
        </w:rPr>
        <w:t>*3.1商务部分</w:t>
      </w:r>
    </w:p>
    <w:p>
      <w:pPr>
        <w:pStyle w:val="18"/>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3.1.2竞标人资格证明（至少包含以下证明材料）：</w:t>
      </w:r>
    </w:p>
    <w:p>
      <w:pPr>
        <w:pStyle w:val="18"/>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18"/>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18"/>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18"/>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18"/>
        <w:snapToGrid w:val="0"/>
        <w:ind w:firstLine="0" w:firstLineChars="0"/>
        <w:outlineLvl w:val="2"/>
        <w:rPr>
          <w:rFonts w:ascii="宋体" w:hAnsi="宋体" w:cs="宋体"/>
        </w:rPr>
      </w:pPr>
      <w:r>
        <w:rPr>
          <w:rFonts w:hint="eastAsia" w:ascii="宋体" w:hAnsi="宋体" w:cs="宋体"/>
        </w:rPr>
        <w:t>3.1.3竞标人资信证明：</w:t>
      </w:r>
    </w:p>
    <w:p>
      <w:pPr>
        <w:pStyle w:val="18"/>
        <w:snapToGrid w:val="0"/>
        <w:ind w:firstLine="420" w:firstLineChars="0"/>
        <w:rPr>
          <w:rFonts w:ascii="宋体" w:hAnsi="宋体" w:cs="宋体"/>
        </w:rPr>
      </w:pPr>
      <w:r>
        <w:rPr>
          <w:rFonts w:hint="eastAsia" w:ascii="宋体" w:hAnsi="宋体" w:cs="宋体"/>
        </w:rPr>
        <w:t>1）质量管理体系认证证书；</w:t>
      </w:r>
    </w:p>
    <w:p>
      <w:pPr>
        <w:pStyle w:val="18"/>
        <w:numPr>
          <w:ilvl w:val="0"/>
          <w:numId w:val="4"/>
        </w:numPr>
        <w:snapToGrid w:val="0"/>
        <w:ind w:firstLineChars="0"/>
        <w:rPr>
          <w:rFonts w:ascii="宋体" w:hAnsi="宋体" w:cs="宋体"/>
        </w:rPr>
      </w:pPr>
      <w:r>
        <w:rPr>
          <w:rFonts w:hint="eastAsia" w:ascii="宋体" w:hAnsi="宋体" w:cs="宋体"/>
        </w:rPr>
        <w:t>资信等级证书；</w:t>
      </w:r>
    </w:p>
    <w:p>
      <w:pPr>
        <w:pStyle w:val="18"/>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pPr>
        <w:pStyle w:val="18"/>
        <w:snapToGrid w:val="0"/>
        <w:ind w:firstLine="420" w:firstLineChars="0"/>
        <w:rPr>
          <w:rFonts w:ascii="宋体" w:hAnsi="宋体" w:cs="宋体"/>
        </w:rPr>
      </w:pPr>
      <w:r>
        <w:rPr>
          <w:rFonts w:hint="eastAsia" w:ascii="宋体" w:hAnsi="宋体" w:cs="宋体"/>
        </w:rPr>
        <w:t>4）最近一期工商年检报告（竞标人自选是否提供）；</w:t>
      </w:r>
    </w:p>
    <w:p>
      <w:pPr>
        <w:pStyle w:val="18"/>
        <w:snapToGrid w:val="0"/>
        <w:ind w:firstLine="420" w:firstLineChars="0"/>
        <w:rPr>
          <w:rFonts w:ascii="宋体" w:hAnsi="宋体" w:cs="宋体"/>
        </w:rPr>
      </w:pPr>
      <w:r>
        <w:rPr>
          <w:rFonts w:hint="eastAsia" w:ascii="宋体" w:hAnsi="宋体" w:cs="宋体"/>
        </w:rPr>
        <w:t>5）其他资质证明文件等。</w:t>
      </w:r>
    </w:p>
    <w:p>
      <w:pPr>
        <w:pStyle w:val="18"/>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pPr>
        <w:pStyle w:val="18"/>
        <w:snapToGrid w:val="0"/>
        <w:ind w:firstLine="0" w:firstLineChars="0"/>
        <w:outlineLvl w:val="2"/>
        <w:rPr>
          <w:rFonts w:ascii="宋体" w:hAnsi="宋体" w:cs="宋体"/>
        </w:rPr>
      </w:pPr>
      <w:r>
        <w:rPr>
          <w:rFonts w:hint="eastAsia" w:ascii="宋体" w:hAnsi="宋体" w:cs="宋体"/>
        </w:rPr>
        <w:t>3.1.5企业主要业绩</w:t>
      </w:r>
    </w:p>
    <w:p>
      <w:pPr>
        <w:pStyle w:val="18"/>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18"/>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18"/>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18"/>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18"/>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18"/>
        <w:snapToGrid w:val="0"/>
        <w:ind w:firstLine="0" w:firstLineChars="0"/>
        <w:outlineLvl w:val="1"/>
        <w:rPr>
          <w:rFonts w:ascii="宋体" w:hAnsi="宋体" w:cs="宋体"/>
          <w:highlight w:val="none"/>
        </w:rPr>
      </w:pPr>
      <w:r>
        <w:rPr>
          <w:rFonts w:ascii="宋体" w:hAnsi="宋体" w:cs="宋体"/>
          <w:highlight w:val="none"/>
        </w:rPr>
        <w:t>3.2技术部分</w:t>
      </w:r>
    </w:p>
    <w:p>
      <w:pPr>
        <w:pStyle w:val="18"/>
        <w:snapToGrid w:val="0"/>
        <w:ind w:firstLine="0" w:firstLineChars="0"/>
        <w:rPr>
          <w:rFonts w:ascii="宋体" w:hAnsi="宋体" w:cs="宋体"/>
          <w:highlight w:val="none"/>
        </w:rPr>
      </w:pPr>
      <w:r>
        <w:rPr>
          <w:rFonts w:hint="eastAsia" w:ascii="宋体" w:hAnsi="宋体" w:cs="宋体"/>
          <w:highlight w:val="none"/>
        </w:rPr>
        <w:t>内容的编制顺序和格式按以下要求填写。</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1.</w:t>
      </w:r>
      <w:r>
        <w:rPr>
          <w:rFonts w:hint="eastAsia" w:ascii="宋体" w:hAnsi="宋体" w:eastAsia="宋体" w:cs="宋体"/>
          <w:color w:val="auto"/>
          <w:szCs w:val="22"/>
          <w:highlight w:val="none"/>
        </w:rPr>
        <w:t>所有设备的详细构造图、设备样本、使用维修说明书、设备明细（包括</w:t>
      </w:r>
      <w:r>
        <w:rPr>
          <w:rFonts w:ascii="宋体" w:hAnsi="宋体" w:eastAsia="宋体" w:cs="宋体"/>
          <w:color w:val="auto"/>
          <w:szCs w:val="22"/>
          <w:highlight w:val="none"/>
        </w:rPr>
        <w:t>设备型号、性能、结构、质量标准和技术参数等</w:t>
      </w:r>
      <w:r>
        <w:rPr>
          <w:rFonts w:hint="eastAsia" w:ascii="宋体" w:hAnsi="宋体" w:eastAsia="宋体" w:cs="宋体"/>
          <w:color w:val="auto"/>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2.图纸：包括</w:t>
      </w:r>
      <w:r>
        <w:rPr>
          <w:rFonts w:hint="eastAsia" w:ascii="宋体" w:hAnsi="宋体" w:eastAsia="宋体" w:cs="宋体"/>
          <w:color w:val="auto"/>
          <w:szCs w:val="22"/>
          <w:highlight w:val="none"/>
        </w:rPr>
        <w:t>系统图、布置方案图、电路原理图、元件排列及二次接线图</w:t>
      </w:r>
      <w:r>
        <w:rPr>
          <w:rFonts w:ascii="宋体" w:hAnsi="宋体" w:eastAsia="宋体" w:cs="宋体"/>
          <w:color w:val="auto"/>
          <w:szCs w:val="22"/>
          <w:highlight w:val="none"/>
        </w:rPr>
        <w:t>(包括自控接口)</w:t>
      </w:r>
      <w:r>
        <w:rPr>
          <w:rFonts w:hint="eastAsia" w:ascii="宋体" w:hAnsi="宋体" w:eastAsia="宋体" w:cs="宋体"/>
          <w:color w:val="auto"/>
          <w:szCs w:val="22"/>
          <w:highlight w:val="none"/>
        </w:rPr>
        <w:t>、装配图、竣工图等；</w:t>
      </w:r>
    </w:p>
    <w:p>
      <w:pPr>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3</w:t>
      </w:r>
      <w:r>
        <w:rPr>
          <w:rFonts w:hint="eastAsia" w:ascii="宋体" w:hAnsi="宋体" w:eastAsia="宋体" w:cs="宋体"/>
          <w:color w:val="auto"/>
          <w:szCs w:val="22"/>
          <w:highlight w:val="none"/>
        </w:rPr>
        <w:t>配套资料（合格证、操作和维护手册等）</w:t>
      </w:r>
    </w:p>
    <w:p>
      <w:pPr>
        <w:tabs>
          <w:tab w:val="left" w:pos="720"/>
        </w:tabs>
        <w:autoSpaceDE w:val="0"/>
        <w:autoSpaceDN w:val="0"/>
        <w:adjustRightInd w:val="0"/>
        <w:snapToGrid w:val="0"/>
        <w:spacing w:before="156" w:beforeLines="50" w:line="360" w:lineRule="auto"/>
        <w:jc w:val="left"/>
        <w:rPr>
          <w:rFonts w:ascii="宋体" w:hAnsi="宋体" w:eastAsia="宋体" w:cs="宋体"/>
          <w:color w:val="auto"/>
          <w:szCs w:val="22"/>
          <w:highlight w:val="none"/>
        </w:rPr>
      </w:pPr>
      <w:r>
        <w:rPr>
          <w:rFonts w:ascii="宋体" w:hAnsi="宋体" w:eastAsia="宋体" w:cs="宋体"/>
          <w:highlight w:val="none"/>
        </w:rPr>
        <w:t>3.2.</w:t>
      </w:r>
      <w:r>
        <w:rPr>
          <w:rFonts w:ascii="宋体" w:hAnsi="宋体" w:eastAsia="宋体" w:cs="宋体"/>
          <w:color w:val="auto"/>
          <w:szCs w:val="22"/>
          <w:highlight w:val="none"/>
        </w:rPr>
        <w:t>4</w:t>
      </w:r>
      <w:r>
        <w:rPr>
          <w:rFonts w:hint="eastAsia" w:ascii="宋体" w:hAnsi="宋体" w:eastAsia="宋体" w:cs="宋体"/>
          <w:color w:val="auto"/>
          <w:szCs w:val="22"/>
          <w:highlight w:val="none"/>
        </w:rPr>
        <w:t>系统和主要部件常见故障说明，包括零部件图和总图，说明书应包括备件清单、操作和维修方法。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5.</w:t>
      </w:r>
      <w:r>
        <w:rPr>
          <w:rFonts w:hint="eastAsia" w:ascii="宋体" w:hAnsi="宋体" w:eastAsia="宋体" w:cs="宋体"/>
          <w:spacing w:val="0"/>
          <w:szCs w:val="22"/>
          <w:highlight w:val="none"/>
        </w:rPr>
        <w:t>产品运行期常用维保备件和材料清单，并标明其种类、生产厂家、厂家编号、单价和合价；</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6.技术参数偏差表</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7.</w:t>
      </w:r>
      <w:r>
        <w:rPr>
          <w:rFonts w:hint="eastAsia" w:ascii="宋体" w:hAnsi="宋体" w:eastAsia="宋体" w:cs="宋体"/>
          <w:highlight w:val="none"/>
        </w:rPr>
        <w:t>设备选型方案</w:t>
      </w:r>
      <w:r>
        <w:rPr>
          <w:rFonts w:ascii="宋体" w:hAnsi="宋体" w:eastAsia="宋体" w:cs="宋体"/>
          <w:highlight w:val="none"/>
        </w:rPr>
        <w:t>3.2.</w:t>
      </w:r>
      <w:r>
        <w:rPr>
          <w:rFonts w:ascii="宋体" w:hAnsi="宋体" w:eastAsia="宋体" w:cs="宋体"/>
          <w:spacing w:val="0"/>
          <w:szCs w:val="22"/>
          <w:highlight w:val="none"/>
        </w:rPr>
        <w:t>8.</w:t>
      </w:r>
      <w:r>
        <w:rPr>
          <w:rFonts w:hint="eastAsia" w:ascii="宋体" w:hAnsi="宋体" w:eastAsia="宋体" w:cs="宋体"/>
          <w:highlight w:val="none"/>
        </w:rPr>
        <w:t>设备运行费用计算书</w:t>
      </w:r>
      <w:r>
        <w:rPr>
          <w:rFonts w:ascii="宋体" w:hAnsi="宋体" w:eastAsia="宋体" w:cs="宋体"/>
          <w:spacing w:val="0"/>
          <w:szCs w:val="22"/>
          <w:highlight w:val="none"/>
        </w:rPr>
        <w:t>；</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w:t>
      </w:r>
      <w:r>
        <w:rPr>
          <w:rFonts w:ascii="宋体" w:hAnsi="宋体" w:eastAsia="宋体" w:cs="宋体"/>
          <w:spacing w:val="0"/>
          <w:szCs w:val="22"/>
          <w:highlight w:val="none"/>
        </w:rPr>
        <w:t>9.人员培训</w:t>
      </w:r>
      <w:r>
        <w:rPr>
          <w:rFonts w:hint="eastAsia" w:ascii="宋体" w:hAnsi="宋体" w:eastAsia="宋体" w:cs="宋体"/>
          <w:spacing w:val="0"/>
          <w:szCs w:val="22"/>
          <w:highlight w:val="none"/>
        </w:rPr>
        <w:t>清单</w:t>
      </w:r>
    </w:p>
    <w:p>
      <w:pPr>
        <w:tabs>
          <w:tab w:val="left" w:pos="720"/>
        </w:tabs>
        <w:autoSpaceDE w:val="0"/>
        <w:autoSpaceDN w:val="0"/>
        <w:adjustRightInd w:val="0"/>
        <w:snapToGrid w:val="0"/>
        <w:spacing w:before="156" w:beforeLines="50" w:line="360" w:lineRule="auto"/>
        <w:jc w:val="left"/>
        <w:rPr>
          <w:rFonts w:ascii="宋体" w:hAnsi="宋体" w:eastAsia="宋体" w:cs="宋体"/>
          <w:spacing w:val="0"/>
          <w:szCs w:val="22"/>
          <w:highlight w:val="none"/>
        </w:rPr>
      </w:pPr>
      <w:r>
        <w:rPr>
          <w:rFonts w:ascii="宋体" w:hAnsi="宋体" w:eastAsia="宋体" w:cs="宋体"/>
          <w:highlight w:val="none"/>
        </w:rPr>
        <w:t>3.2.10</w:t>
      </w:r>
      <w:r>
        <w:rPr>
          <w:rFonts w:ascii="宋体" w:hAnsi="宋体" w:eastAsia="宋体" w:cs="宋体"/>
          <w:spacing w:val="0"/>
          <w:szCs w:val="22"/>
          <w:highlight w:val="none"/>
        </w:rPr>
        <w:t>项目交付和验收。</w:t>
      </w:r>
    </w:p>
    <w:p>
      <w:pPr>
        <w:pStyle w:val="18"/>
        <w:snapToGrid w:val="0"/>
        <w:ind w:firstLine="0" w:firstLineChars="0"/>
        <w:outlineLvl w:val="1"/>
        <w:rPr>
          <w:rFonts w:ascii="宋体" w:hAnsi="宋体" w:cs="宋体"/>
        </w:rPr>
      </w:pPr>
      <w:r>
        <w:rPr>
          <w:rFonts w:hint="eastAsia" w:ascii="宋体" w:hAnsi="宋体" w:cs="宋体"/>
        </w:rPr>
        <w:t>3.3竞标报价</w:t>
      </w:r>
    </w:p>
    <w:p>
      <w:pPr>
        <w:pStyle w:val="18"/>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pPr>
        <w:pStyle w:val="18"/>
        <w:snapToGrid w:val="0"/>
        <w:ind w:firstLine="0" w:firstLineChars="0"/>
        <w:outlineLvl w:val="2"/>
        <w:rPr>
          <w:rFonts w:ascii="宋体" w:hAnsi="宋体" w:cs="宋体"/>
        </w:rPr>
      </w:pPr>
      <w:r>
        <w:rPr>
          <w:rFonts w:hint="eastAsia" w:ascii="宋体" w:hAnsi="宋体" w:cs="宋体"/>
        </w:rPr>
        <w:t>3.3.2分项报价清单。</w:t>
      </w:r>
    </w:p>
    <w:p>
      <w:pPr>
        <w:pStyle w:val="18"/>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pPr>
        <w:pStyle w:val="18"/>
        <w:ind w:firstLine="0" w:firstLineChars="0"/>
        <w:outlineLvl w:val="3"/>
        <w:rPr>
          <w:rFonts w:ascii="宋体" w:hAnsi="宋体" w:cs="宋体"/>
          <w:b/>
        </w:rPr>
      </w:pPr>
      <w:r>
        <w:rPr>
          <w:rFonts w:hint="eastAsia" w:ascii="宋体" w:hAnsi="宋体" w:cs="宋体"/>
          <w:b/>
        </w:rPr>
        <w:t>4、发生下列情况之一的投标文件均视为无效：</w:t>
      </w:r>
    </w:p>
    <w:p>
      <w:pPr>
        <w:pStyle w:val="18"/>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18"/>
        <w:ind w:firstLine="0" w:firstLineChars="0"/>
        <w:rPr>
          <w:rFonts w:ascii="宋体" w:hAnsi="宋体" w:cs="宋体"/>
        </w:rPr>
      </w:pPr>
      <w:r>
        <w:rPr>
          <w:rFonts w:hint="eastAsia" w:ascii="宋体" w:hAnsi="宋体" w:cs="宋体"/>
        </w:rPr>
        <w:t>4.2投标书应盖而未盖公章、未装订、未密封、未有效授权、资质不符等。</w:t>
      </w:r>
    </w:p>
    <w:p>
      <w:pPr>
        <w:pStyle w:val="18"/>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18"/>
        <w:ind w:firstLine="0" w:firstLineChars="0"/>
        <w:outlineLvl w:val="2"/>
        <w:rPr>
          <w:rFonts w:ascii="宋体" w:hAnsi="宋体" w:cs="宋体"/>
        </w:rPr>
      </w:pPr>
      <w:r>
        <w:rPr>
          <w:rFonts w:hint="eastAsia" w:ascii="宋体" w:hAnsi="宋体" w:cs="宋体"/>
        </w:rPr>
        <w:t>4.3.1投标人之间相互约定抬高或压低投标报价；</w:t>
      </w:r>
    </w:p>
    <w:p>
      <w:pPr>
        <w:pStyle w:val="18"/>
        <w:ind w:firstLine="0" w:firstLineChars="0"/>
        <w:rPr>
          <w:rFonts w:ascii="宋体" w:hAnsi="宋体" w:cs="宋体"/>
        </w:rPr>
      </w:pPr>
      <w:r>
        <w:rPr>
          <w:rFonts w:hint="eastAsia" w:ascii="宋体" w:hAnsi="宋体" w:cs="宋体"/>
        </w:rPr>
        <w:t>4.3.2投标人之间相互约定，在招标项目中分别以高、中、低价位报价；</w:t>
      </w:r>
    </w:p>
    <w:p>
      <w:pPr>
        <w:pStyle w:val="18"/>
        <w:ind w:firstLine="0" w:firstLineChars="0"/>
        <w:rPr>
          <w:rFonts w:ascii="宋体" w:hAnsi="宋体" w:cs="宋体"/>
        </w:rPr>
      </w:pPr>
      <w:r>
        <w:rPr>
          <w:rFonts w:hint="eastAsia" w:ascii="宋体" w:hAnsi="宋体" w:cs="宋体"/>
        </w:rPr>
        <w:t>4.3.3投标人之间先进行内部竞价，内定中标人，然后再参加投标；</w:t>
      </w:r>
    </w:p>
    <w:p>
      <w:pPr>
        <w:pStyle w:val="18"/>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18"/>
        <w:ind w:firstLine="0" w:firstLineChars="0"/>
        <w:outlineLvl w:val="2"/>
        <w:rPr>
          <w:rFonts w:ascii="宋体" w:hAnsi="宋体" w:cs="宋体"/>
        </w:rPr>
      </w:pPr>
      <w:r>
        <w:rPr>
          <w:rFonts w:hint="eastAsia" w:ascii="宋体" w:hAnsi="宋体" w:cs="宋体"/>
        </w:rPr>
        <w:t>4.3.5投标人之间其他串通投标报价的行为。</w:t>
      </w:r>
    </w:p>
    <w:p>
      <w:pPr>
        <w:pStyle w:val="18"/>
        <w:ind w:firstLine="0" w:firstLineChars="0"/>
        <w:rPr>
          <w:rFonts w:ascii="宋体" w:hAnsi="宋体" w:cs="宋体"/>
        </w:rPr>
      </w:pPr>
      <w:r>
        <w:rPr>
          <w:rFonts w:hint="eastAsia" w:ascii="宋体" w:hAnsi="宋体" w:cs="宋体"/>
        </w:rPr>
        <w:t>4.4投标人提供的投标文件或投标内容</w:t>
      </w:r>
      <w:r>
        <w:rPr>
          <w:rFonts w:hint="eastAsia" w:ascii="宋体" w:hAnsi="宋体" w:cs="宋体"/>
          <w:lang w:eastAsia="zh-CN"/>
        </w:rPr>
        <w:t>弄虚作假</w:t>
      </w:r>
      <w:r>
        <w:rPr>
          <w:rFonts w:hint="eastAsia" w:ascii="宋体" w:hAnsi="宋体" w:cs="宋体"/>
        </w:rPr>
        <w:t>，包括但不限于加盖私刻印章、伪造法人签字、投标内容虚假等的。</w:t>
      </w:r>
    </w:p>
    <w:p>
      <w:pPr>
        <w:pStyle w:val="18"/>
        <w:ind w:firstLine="0" w:firstLineChars="0"/>
        <w:rPr>
          <w:rFonts w:ascii="宋体" w:hAnsi="宋体" w:cs="宋体"/>
        </w:rPr>
      </w:pPr>
      <w:r>
        <w:rPr>
          <w:rFonts w:hint="eastAsia" w:ascii="宋体" w:hAnsi="宋体" w:cs="宋体"/>
        </w:rPr>
        <w:t>4.5不符合法律、法规和招标文件规定的其他实质性要求的。</w:t>
      </w:r>
    </w:p>
    <w:p>
      <w:pPr>
        <w:pStyle w:val="18"/>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招标文件其他明确定义为无效投标的情况。</w:t>
      </w:r>
    </w:p>
    <w:p>
      <w:pPr>
        <w:pStyle w:val="18"/>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18"/>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18"/>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18"/>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18"/>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18"/>
        <w:ind w:firstLine="0" w:firstLineChars="0"/>
        <w:rPr>
          <w:rFonts w:hint="default" w:ascii="宋体" w:hAnsi="宋体" w:cs="宋体"/>
          <w:color w:val="auto"/>
          <w:szCs w:val="21"/>
          <w:lang w:val="en-US" w:eastAsia="zh-CN"/>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18"/>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widowControl/>
        <w:jc w:val="left"/>
        <w:rPr>
          <w:rFonts w:ascii="宋体" w:hAnsi="宋体" w:eastAsia="宋体" w:cs="宋体"/>
          <w:b/>
          <w:bCs/>
          <w:sz w:val="32"/>
          <w:szCs w:val="32"/>
        </w:rPr>
      </w:pPr>
      <w:bookmarkStart w:id="11" w:name="_Toc115362485"/>
      <w:bookmarkStart w:id="12" w:name="_Toc115362582"/>
      <w:bookmarkStart w:id="13" w:name="_Toc115362801"/>
      <w:bookmarkStart w:id="14" w:name="_Toc115424827"/>
    </w:p>
    <w:p>
      <w:pPr>
        <w:pStyle w:val="16"/>
        <w:numPr>
          <w:ilvl w:val="0"/>
          <w:numId w:val="1"/>
        </w:numPr>
        <w:snapToGrid w:val="0"/>
        <w:ind w:firstLineChars="0"/>
        <w:jc w:val="center"/>
        <w:outlineLvl w:val="0"/>
        <w:rPr>
          <w:rFonts w:ascii="宋体" w:hAnsi="宋体" w:eastAsia="宋体" w:cs="宋体"/>
          <w:b/>
          <w:bCs/>
          <w:sz w:val="32"/>
          <w:szCs w:val="32"/>
        </w:rPr>
      </w:pPr>
      <w:r>
        <w:rPr>
          <w:rFonts w:hint="eastAsia" w:ascii="宋体" w:hAnsi="宋体" w:eastAsia="宋体" w:cs="宋体"/>
          <w:b/>
          <w:bCs/>
          <w:sz w:val="32"/>
          <w:szCs w:val="32"/>
        </w:rPr>
        <w:t>开标、评标须知</w:t>
      </w:r>
      <w:bookmarkEnd w:id="11"/>
      <w:bookmarkEnd w:id="12"/>
      <w:bookmarkEnd w:id="13"/>
      <w:bookmarkEnd w:id="14"/>
    </w:p>
    <w:p>
      <w:pPr>
        <w:pStyle w:val="17"/>
        <w:ind w:firstLine="0" w:firstLineChars="0"/>
        <w:outlineLvl w:val="1"/>
        <w:rPr>
          <w:rFonts w:ascii="宋体" w:hAnsi="宋体" w:cs="宋体"/>
        </w:rPr>
      </w:pPr>
      <w:r>
        <w:rPr>
          <w:rFonts w:hint="eastAsia" w:ascii="宋体" w:hAnsi="宋体" w:cs="宋体"/>
        </w:rPr>
        <w:t>1、开标</w:t>
      </w:r>
    </w:p>
    <w:p>
      <w:pPr>
        <w:pStyle w:val="18"/>
        <w:ind w:firstLineChars="0"/>
        <w:rPr>
          <w:rFonts w:ascii="宋体" w:hAnsi="宋体" w:cs="宋体"/>
          <w:highlight w:val="none"/>
        </w:rPr>
      </w:pPr>
      <w:r>
        <w:rPr>
          <w:rFonts w:hint="eastAsia" w:ascii="宋体" w:hAnsi="宋体" w:cs="宋体"/>
        </w:rPr>
        <w:t>1.1时间：</w:t>
      </w:r>
      <w:r>
        <w:rPr>
          <w:rFonts w:ascii="宋体" w:hAnsi="宋体" w:cs="宋体"/>
          <w:highlight w:val="none"/>
        </w:rPr>
        <w:t xml:space="preserve"> 2024</w:t>
      </w:r>
      <w:r>
        <w:rPr>
          <w:rFonts w:hint="eastAsia" w:ascii="宋体" w:hAnsi="宋体" w:cs="宋体"/>
          <w:highlight w:val="none"/>
        </w:rPr>
        <w:t>年</w:t>
      </w:r>
      <w:r>
        <w:rPr>
          <w:rFonts w:ascii="宋体" w:hAnsi="宋体" w:cs="宋体"/>
          <w:highlight w:val="none"/>
        </w:rPr>
        <w:t>0</w:t>
      </w:r>
      <w:r>
        <w:rPr>
          <w:rFonts w:hint="eastAsia" w:ascii="宋体" w:hAnsi="宋体" w:cs="宋体"/>
          <w:highlight w:val="none"/>
          <w:lang w:val="en-US" w:eastAsia="zh-CN"/>
        </w:rPr>
        <w:t>2</w:t>
      </w:r>
      <w:r>
        <w:rPr>
          <w:rFonts w:hint="eastAsia" w:ascii="宋体" w:hAnsi="宋体" w:cs="宋体"/>
          <w:highlight w:val="none"/>
        </w:rPr>
        <w:t>月</w:t>
      </w:r>
      <w:r>
        <w:rPr>
          <w:rFonts w:hint="eastAsia" w:ascii="宋体" w:hAnsi="宋体" w:cs="宋体"/>
          <w:highlight w:val="none"/>
          <w:lang w:val="en-US" w:eastAsia="zh-CN"/>
        </w:rPr>
        <w:t>27</w:t>
      </w:r>
      <w:r>
        <w:rPr>
          <w:rFonts w:hint="eastAsia" w:ascii="宋体" w:hAnsi="宋体" w:cs="宋体"/>
          <w:highlight w:val="none"/>
        </w:rPr>
        <w:t>日上午</w:t>
      </w:r>
      <w:r>
        <w:rPr>
          <w:rFonts w:ascii="宋体" w:hAnsi="宋体" w:cs="宋体"/>
          <w:highlight w:val="none"/>
        </w:rPr>
        <w:t>9点00分（北京时间）</w:t>
      </w:r>
    </w:p>
    <w:p>
      <w:pPr>
        <w:pStyle w:val="18"/>
        <w:ind w:firstLineChars="0"/>
        <w:rPr>
          <w:rFonts w:ascii="宋体" w:hAnsi="宋体" w:cs="宋体"/>
        </w:rPr>
      </w:pPr>
      <w:r>
        <w:rPr>
          <w:rFonts w:hint="eastAsia" w:ascii="宋体" w:hAnsi="宋体" w:cs="宋体"/>
        </w:rPr>
        <w:t>1.2地点：四川省眉山市丹棱县（丹棱经济开发区A区）兴欣大道1号</w:t>
      </w:r>
    </w:p>
    <w:p>
      <w:pPr>
        <w:pStyle w:val="17"/>
        <w:ind w:firstLine="0" w:firstLineChars="0"/>
        <w:outlineLvl w:val="1"/>
        <w:rPr>
          <w:rFonts w:ascii="宋体" w:hAnsi="宋体" w:cs="宋体"/>
        </w:rPr>
      </w:pPr>
      <w:r>
        <w:rPr>
          <w:rFonts w:hint="eastAsia" w:ascii="宋体" w:hAnsi="宋体" w:cs="宋体"/>
        </w:rPr>
        <w:t>2、评标</w:t>
      </w:r>
    </w:p>
    <w:p>
      <w:pPr>
        <w:pStyle w:val="18"/>
        <w:ind w:firstLineChars="0"/>
        <w:rPr>
          <w:rFonts w:ascii="宋体" w:hAnsi="宋体" w:cs="宋体"/>
        </w:rPr>
      </w:pPr>
      <w:r>
        <w:rPr>
          <w:rFonts w:hint="eastAsia" w:ascii="宋体" w:hAnsi="宋体" w:cs="宋体"/>
        </w:rPr>
        <w:t>2.1评标由江苏琏升科技有限公司招采部负责组织，并成立评标小组。</w:t>
      </w:r>
    </w:p>
    <w:p>
      <w:pPr>
        <w:pStyle w:val="18"/>
        <w:ind w:firstLineChars="0"/>
        <w:rPr>
          <w:rFonts w:ascii="宋体" w:hAnsi="宋体" w:cs="宋体"/>
        </w:rPr>
      </w:pPr>
      <w:r>
        <w:rPr>
          <w:rFonts w:hint="eastAsia" w:ascii="宋体" w:hAnsi="宋体" w:cs="宋体"/>
        </w:rPr>
        <w:t>2.2开标后再进入评标程序。</w:t>
      </w:r>
    </w:p>
    <w:p>
      <w:pPr>
        <w:pStyle w:val="18"/>
        <w:ind w:firstLineChars="0"/>
        <w:rPr>
          <w:rFonts w:ascii="宋体" w:hAnsi="宋体" w:cs="宋体"/>
        </w:rPr>
      </w:pPr>
      <w:r>
        <w:rPr>
          <w:rFonts w:hint="eastAsia" w:ascii="宋体" w:hAnsi="宋体" w:cs="宋体"/>
        </w:rPr>
        <w:t>2.3评标程序</w:t>
      </w:r>
    </w:p>
    <w:p>
      <w:pPr>
        <w:pStyle w:val="18"/>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18"/>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18"/>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18"/>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18"/>
        <w:ind w:firstLine="140" w:firstLineChars="67"/>
        <w:outlineLvl w:val="2"/>
        <w:rPr>
          <w:rFonts w:ascii="宋体" w:hAnsi="宋体" w:cs="宋体"/>
        </w:rPr>
      </w:pPr>
      <w:r>
        <w:rPr>
          <w:rFonts w:hint="eastAsia" w:ascii="宋体" w:hAnsi="宋体" w:cs="宋体"/>
        </w:rPr>
        <w:t>2.4评标原则和规定</w:t>
      </w:r>
    </w:p>
    <w:p>
      <w:pPr>
        <w:pStyle w:val="18"/>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18"/>
        <w:numPr>
          <w:ilvl w:val="0"/>
          <w:numId w:val="6"/>
        </w:numPr>
        <w:ind w:firstLineChars="0"/>
        <w:rPr>
          <w:rFonts w:ascii="宋体" w:hAnsi="宋体" w:cs="宋体"/>
        </w:rPr>
      </w:pPr>
      <w:r>
        <w:rPr>
          <w:rFonts w:hint="eastAsia" w:ascii="宋体" w:hAnsi="宋体" w:cs="宋体"/>
        </w:rPr>
        <w:t>评标对所有竞标单位采用相同的程序和标准进行。</w:t>
      </w:r>
    </w:p>
    <w:p>
      <w:pPr>
        <w:pStyle w:val="18"/>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pPr>
        <w:pStyle w:val="18"/>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18"/>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18"/>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17"/>
        <w:ind w:firstLine="0" w:firstLineChars="0"/>
        <w:outlineLvl w:val="1"/>
        <w:rPr>
          <w:rFonts w:ascii="宋体" w:hAnsi="宋体" w:cs="宋体"/>
        </w:rPr>
      </w:pPr>
      <w:r>
        <w:rPr>
          <w:rFonts w:hint="eastAsia" w:ascii="宋体" w:hAnsi="宋体" w:cs="宋体"/>
        </w:rPr>
        <w:t>3、确定中标方</w:t>
      </w:r>
    </w:p>
    <w:p>
      <w:pPr>
        <w:pStyle w:val="18"/>
        <w:ind w:firstLineChars="0"/>
        <w:rPr>
          <w:rFonts w:hint="default" w:ascii="宋体" w:hAnsi="宋体" w:eastAsia="宋体" w:cs="宋体"/>
          <w:highlight w:val="yellow"/>
          <w:lang w:val="en-US" w:eastAsia="zh-CN"/>
        </w:rPr>
      </w:pPr>
      <w:r>
        <w:rPr>
          <w:rFonts w:hint="eastAsia" w:ascii="宋体" w:hAnsi="宋体" w:cs="宋体"/>
        </w:rPr>
        <w:t>3.1评标小组成员经过竞标文件审查及内容质询后，对竞标单位的方案、竞标报价、性能描述、售后服务及资质等方面采</w:t>
      </w:r>
      <w:r>
        <w:rPr>
          <w:rFonts w:hint="eastAsia" w:ascii="宋体" w:hAnsi="宋体" w:cs="宋体"/>
          <w:highlight w:val="none"/>
        </w:rPr>
        <w:t>用</w:t>
      </w:r>
      <w:r>
        <w:rPr>
          <w:rFonts w:hint="eastAsia" w:ascii="宋体" w:hAnsi="宋体" w:cs="宋体"/>
          <w:highlight w:val="none"/>
          <w:lang w:val="en-US" w:eastAsia="zh-CN"/>
        </w:rPr>
        <w:t>经评审的最低价评标法。</w:t>
      </w:r>
    </w:p>
    <w:p>
      <w:pPr>
        <w:pStyle w:val="18"/>
        <w:ind w:firstLineChars="0"/>
        <w:outlineLvl w:val="2"/>
        <w:rPr>
          <w:rFonts w:ascii="宋体" w:hAnsi="宋体" w:cs="宋体"/>
        </w:rPr>
      </w:pPr>
      <w:r>
        <w:rPr>
          <w:rFonts w:hint="eastAsia" w:ascii="宋体" w:hAnsi="宋体" w:cs="宋体"/>
        </w:rPr>
        <w:t>3.2结标</w:t>
      </w:r>
    </w:p>
    <w:p>
      <w:pPr>
        <w:pStyle w:val="18"/>
        <w:numPr>
          <w:ilvl w:val="0"/>
          <w:numId w:val="7"/>
        </w:numPr>
        <w:ind w:firstLineChars="0"/>
        <w:rPr>
          <w:rFonts w:ascii="宋体" w:hAnsi="宋体" w:cs="宋体"/>
        </w:rPr>
      </w:pPr>
      <w:r>
        <w:rPr>
          <w:rFonts w:hint="eastAsia" w:ascii="宋体" w:hAnsi="宋体" w:cs="宋体"/>
        </w:rPr>
        <w:t>按招标单位审批流程和权限审批确定中标单位。</w:t>
      </w:r>
    </w:p>
    <w:p>
      <w:pPr>
        <w:pStyle w:val="18"/>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18"/>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江苏琏升科技有限公司相关部门进行投诉和举报，投诉举报邮箱：CS@leascend.com或ComplianceSupervision@leascend.com。</w:t>
      </w:r>
    </w:p>
    <w:p>
      <w:pPr>
        <w:pStyle w:val="17"/>
        <w:ind w:firstLine="0" w:firstLineChars="0"/>
        <w:outlineLvl w:val="1"/>
        <w:rPr>
          <w:rFonts w:ascii="宋体" w:hAnsi="宋体" w:cs="宋体"/>
        </w:rPr>
      </w:pPr>
      <w:r>
        <w:rPr>
          <w:rFonts w:hint="eastAsia" w:ascii="宋体" w:hAnsi="宋体" w:cs="宋体"/>
        </w:rPr>
        <w:t>4、竞标费用</w:t>
      </w:r>
    </w:p>
    <w:p>
      <w:pPr>
        <w:pStyle w:val="18"/>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17"/>
        <w:numPr>
          <w:ilvl w:val="255"/>
          <w:numId w:val="0"/>
        </w:numPr>
        <w:outlineLvl w:val="1"/>
        <w:rPr>
          <w:rFonts w:ascii="宋体" w:hAnsi="宋体" w:cs="宋体"/>
        </w:rPr>
      </w:pPr>
      <w:r>
        <w:rPr>
          <w:rFonts w:hint="eastAsia" w:ascii="宋体" w:hAnsi="宋体" w:cs="宋体"/>
        </w:rPr>
        <w:t>*5、授予合同</w:t>
      </w:r>
    </w:p>
    <w:p>
      <w:pPr>
        <w:pStyle w:val="18"/>
        <w:ind w:firstLine="360" w:firstLineChars="0"/>
        <w:rPr>
          <w:rFonts w:ascii="宋体" w:hAnsi="宋体" w:cs="宋体"/>
        </w:rPr>
      </w:pPr>
      <w:r>
        <w:rPr>
          <w:rFonts w:hint="eastAsia" w:ascii="宋体" w:hAnsi="宋体" w:cs="宋体"/>
        </w:rPr>
        <w:t>5.1中标通知：根据定标结果，招标人将向中标人发出《中标通知书》。</w:t>
      </w:r>
    </w:p>
    <w:p>
      <w:pPr>
        <w:pStyle w:val="18"/>
        <w:ind w:left="360" w:firstLine="0" w:firstLineChars="0"/>
        <w:outlineLvl w:val="2"/>
        <w:rPr>
          <w:rFonts w:ascii="宋体" w:hAnsi="宋体" w:cs="宋体"/>
        </w:rPr>
      </w:pPr>
      <w:r>
        <w:rPr>
          <w:rFonts w:hint="eastAsia" w:ascii="宋体" w:hAnsi="宋体" w:cs="宋体"/>
        </w:rPr>
        <w:t>5.2 签约</w:t>
      </w:r>
    </w:p>
    <w:p>
      <w:pPr>
        <w:pStyle w:val="18"/>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18"/>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18"/>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18"/>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18"/>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16"/>
        <w:numPr>
          <w:ilvl w:val="255"/>
          <w:numId w:val="0"/>
        </w:numPr>
        <w:snapToGrid w:val="0"/>
        <w:jc w:val="center"/>
        <w:outlineLvl w:val="0"/>
        <w:rPr>
          <w:rFonts w:ascii="宋体" w:hAnsi="宋体" w:eastAsia="宋体" w:cs="宋体"/>
          <w:b/>
          <w:bCs/>
          <w:sz w:val="32"/>
          <w:szCs w:val="32"/>
          <w:highlight w:val="none"/>
        </w:rPr>
      </w:pPr>
      <w:bookmarkStart w:id="15" w:name="_Toc115362486"/>
      <w:bookmarkStart w:id="16" w:name="_Toc115362583"/>
      <w:bookmarkStart w:id="17" w:name="_Toc115424828"/>
      <w:bookmarkStart w:id="18" w:name="_Toc115362802"/>
      <w:r>
        <w:rPr>
          <w:rFonts w:ascii="宋体" w:hAnsi="宋体" w:eastAsia="宋体" w:cs="宋体"/>
          <w:b/>
          <w:bCs/>
          <w:sz w:val="32"/>
          <w:szCs w:val="32"/>
          <w:highlight w:val="none"/>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keepNext w:val="0"/>
        <w:keepLines w:val="0"/>
        <w:widowControl/>
        <w:suppressLineNumbers w:val="0"/>
        <w:jc w:val="left"/>
        <w:rPr>
          <w:rFonts w:hAnsi="宋体"/>
          <w:szCs w:val="21"/>
        </w:rPr>
      </w:pPr>
      <w:bookmarkStart w:id="19" w:name="_Toc115424829"/>
      <w:bookmarkStart w:id="20" w:name="_Toc115362803"/>
      <w:bookmarkStart w:id="21" w:name="_Toc115362487"/>
      <w:bookmarkStart w:id="22" w:name="_Toc115362584"/>
      <w:r>
        <w:rPr>
          <w:rFonts w:hAnsi="宋体"/>
          <w:szCs w:val="21"/>
        </w:rPr>
        <w:t>1、技术文件</w:t>
      </w:r>
      <w:r>
        <w:rPr>
          <w:rFonts w:hint="eastAsia" w:hAnsi="宋体"/>
          <w:szCs w:val="21"/>
        </w:rPr>
        <w:t>要求：（详见附件：</w:t>
      </w:r>
      <w:r>
        <w:rPr>
          <w:rFonts w:hint="eastAsia" w:hAnsi="宋体"/>
          <w:szCs w:val="21"/>
          <w:lang w:eastAsia="zh-CN"/>
        </w:rPr>
        <w:t>气体供应系统</w:t>
      </w:r>
      <w:r>
        <w:rPr>
          <w:rFonts w:hint="eastAsia" w:hAnsi="宋体"/>
          <w:color w:val="auto"/>
          <w:u w:val="none"/>
        </w:rPr>
        <w:t>技术规格书</w:t>
      </w:r>
      <w:r>
        <w:rPr>
          <w:rFonts w:hint="eastAsia" w:hAnsi="宋体"/>
          <w:szCs w:val="21"/>
        </w:rPr>
        <w:t>）</w:t>
      </w: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widowControl/>
        <w:numPr>
          <w:ilvl w:val="255"/>
          <w:numId w:val="0"/>
        </w:numPr>
        <w:snapToGrid w:val="0"/>
        <w:ind w:firstLine="643" w:firstLineChars="200"/>
        <w:jc w:val="center"/>
        <w:outlineLvl w:val="0"/>
        <w:rPr>
          <w:rFonts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widowControl/>
        <w:numPr>
          <w:ilvl w:val="255"/>
          <w:numId w:val="0"/>
        </w:numPr>
        <w:snapToGrid w:val="0"/>
        <w:ind w:firstLine="643" w:firstLineChars="200"/>
        <w:jc w:val="center"/>
        <w:outlineLvl w:val="0"/>
        <w:rPr>
          <w:rFonts w:ascii="宋体" w:hAnsi="宋体" w:eastAsia="宋体" w:cs="宋体"/>
          <w:b/>
          <w:bCs/>
          <w:sz w:val="32"/>
          <w:szCs w:val="32"/>
        </w:rPr>
      </w:pPr>
      <w:r>
        <w:rPr>
          <w:rFonts w:hint="eastAsia" w:ascii="宋体" w:hAnsi="宋体" w:eastAsia="宋体" w:cs="宋体"/>
          <w:b/>
          <w:bCs/>
          <w:sz w:val="32"/>
          <w:szCs w:val="32"/>
        </w:rPr>
        <w:t>第五章 附件</w:t>
      </w:r>
      <w:bookmarkEnd w:id="19"/>
      <w:bookmarkEnd w:id="20"/>
      <w:bookmarkEnd w:id="21"/>
      <w:bookmarkEnd w:id="22"/>
    </w:p>
    <w:p>
      <w:pPr>
        <w:pStyle w:val="17"/>
        <w:ind w:firstLine="0" w:firstLineChars="0"/>
        <w:outlineLvl w:val="1"/>
        <w:rPr>
          <w:rFonts w:ascii="宋体" w:hAnsi="宋体" w:cs="宋体"/>
        </w:rPr>
      </w:pPr>
      <w:r>
        <w:rPr>
          <w:rFonts w:hint="eastAsia" w:ascii="宋体" w:hAnsi="宋体" w:cs="宋体"/>
        </w:rPr>
        <w:t>*附件1</w:t>
      </w:r>
    </w:p>
    <w:p>
      <w:pPr>
        <w:pStyle w:val="18"/>
        <w:ind w:firstLine="643"/>
        <w:jc w:val="center"/>
        <w:outlineLvl w:val="1"/>
        <w:rPr>
          <w:rFonts w:ascii="宋体" w:hAnsi="宋体" w:cs="宋体"/>
          <w:b/>
          <w:sz w:val="32"/>
          <w:szCs w:val="32"/>
        </w:rPr>
      </w:pPr>
      <w:bookmarkStart w:id="23" w:name="_Toc115362488"/>
      <w:bookmarkStart w:id="24" w:name="_Toc115362585"/>
      <w:bookmarkStart w:id="25" w:name="_Toc115424830"/>
      <w:bookmarkStart w:id="26" w:name="_Toc115362804"/>
      <w:r>
        <w:rPr>
          <w:rFonts w:hint="eastAsia" w:ascii="宋体" w:hAnsi="宋体" w:cs="宋体"/>
          <w:b/>
          <w:sz w:val="32"/>
          <w:szCs w:val="32"/>
        </w:rPr>
        <w:t>竞标书</w:t>
      </w:r>
      <w:bookmark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）的总价，在满足招标文件中所列该项目技术和商务要求的前提下，承包该项目的设备制作、运输、</w:t>
      </w:r>
      <w:r>
        <w:rPr>
          <w:rFonts w:hint="eastAsia" w:ascii="宋体" w:hAnsi="宋体" w:cs="宋体"/>
          <w:lang w:val="en-US" w:eastAsia="zh-CN"/>
        </w:rPr>
        <w:t>工程施工、设备</w:t>
      </w:r>
      <w:r>
        <w:rPr>
          <w:rFonts w:hint="eastAsia" w:ascii="宋体" w:hAnsi="宋体" w:cs="宋体"/>
        </w:rPr>
        <w:t>安装、调试和售后服务等工作。</w:t>
      </w:r>
    </w:p>
    <w:p>
      <w:pPr>
        <w:pStyle w:val="18"/>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cs="宋体"/>
        </w:rPr>
        <w:t>份，竞标文件电子版U盘一份，保密协议一份。</w:t>
      </w:r>
    </w:p>
    <w:p>
      <w:pPr>
        <w:pStyle w:val="18"/>
        <w:ind w:firstLine="420"/>
        <w:rPr>
          <w:rFonts w:ascii="宋体" w:hAnsi="宋体" w:cs="宋体"/>
        </w:rPr>
      </w:pPr>
      <w:r>
        <w:rPr>
          <w:rFonts w:hint="eastAsia" w:ascii="宋体" w:hAnsi="宋体" w:cs="宋体"/>
        </w:rPr>
        <w:t>3、保证遵守竞争性谈判文件中的有关规定。</w:t>
      </w:r>
    </w:p>
    <w:p>
      <w:pPr>
        <w:pStyle w:val="18"/>
        <w:ind w:firstLine="420"/>
        <w:rPr>
          <w:rFonts w:ascii="宋体" w:hAnsi="宋体" w:cs="宋体"/>
        </w:rPr>
      </w:pPr>
      <w:r>
        <w:rPr>
          <w:rFonts w:hint="eastAsia" w:ascii="宋体" w:hAnsi="宋体" w:cs="宋体"/>
        </w:rPr>
        <w:t>4、保证按《中华人民共和国民法典》履行合同规定的责任和义务。</w:t>
      </w:r>
    </w:p>
    <w:p>
      <w:pPr>
        <w:pStyle w:val="18"/>
        <w:ind w:firstLine="420"/>
        <w:rPr>
          <w:rFonts w:ascii="宋体" w:hAnsi="宋体" w:cs="宋体"/>
        </w:rPr>
      </w:pPr>
      <w:r>
        <w:rPr>
          <w:rFonts w:hint="eastAsia" w:ascii="宋体" w:hAnsi="宋体" w:cs="宋体"/>
        </w:rPr>
        <w:t>5、愿意向贵方提供任何与该项目竞标有关的数据、情况和技术资料。</w:t>
      </w:r>
    </w:p>
    <w:p>
      <w:pPr>
        <w:pStyle w:val="18"/>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18"/>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18"/>
        <w:ind w:firstLine="420"/>
        <w:outlineLvl w:val="1"/>
        <w:rPr>
          <w:rFonts w:ascii="宋体" w:hAnsi="宋体" w:cs="宋体"/>
        </w:rPr>
      </w:pPr>
      <w:r>
        <w:rPr>
          <w:rFonts w:hint="eastAsia" w:ascii="宋体" w:hAnsi="宋体" w:cs="宋体"/>
        </w:rPr>
        <w:t>8、无论中标与否，我方愿意承担竞标过程的所有费用。</w:t>
      </w:r>
    </w:p>
    <w:p>
      <w:pPr>
        <w:pStyle w:val="18"/>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18"/>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法定代表人：（签字或盖章）</w:t>
      </w:r>
    </w:p>
    <w:p>
      <w:pPr>
        <w:pStyle w:val="18"/>
        <w:ind w:firstLine="5040" w:firstLineChars="2400"/>
        <w:rPr>
          <w:rFonts w:ascii="宋体" w:hAnsi="宋体" w:cs="宋体"/>
        </w:rPr>
      </w:pPr>
      <w:r>
        <w:rPr>
          <w:rFonts w:hint="eastAsia" w:ascii="宋体" w:hAnsi="宋体" w:cs="宋体"/>
        </w:rPr>
        <w:t>授权代表人：（签字或盖章）</w:t>
      </w:r>
    </w:p>
    <w:p>
      <w:pPr>
        <w:pStyle w:val="18"/>
        <w:ind w:firstLine="5040" w:firstLineChars="2400"/>
        <w:rPr>
          <w:rFonts w:ascii="宋体" w:hAnsi="宋体" w:cs="宋体"/>
        </w:rPr>
      </w:pPr>
      <w:r>
        <w:rPr>
          <w:rFonts w:hint="eastAsia" w:ascii="宋体" w:hAnsi="宋体" w:cs="宋体"/>
        </w:rPr>
        <w:t>竞标单位：（单位公章）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*附件2</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7" w:name="_Toc115424831"/>
      <w:bookmarkStart w:id="28" w:name="_Toc115362489"/>
      <w:bookmarkStart w:id="29" w:name="_Toc115362586"/>
      <w:bookmarkStart w:id="30" w:name="_Toc115362805"/>
      <w:r>
        <w:rPr>
          <w:rStyle w:val="14"/>
          <w:rFonts w:hint="eastAsia" w:ascii="宋体" w:hAnsi="宋体" w:cs="宋体"/>
          <w:color w:val="000000" w:themeColor="text1"/>
          <w14:textFill>
            <w14:solidFill>
              <w14:schemeClr w14:val="tx1"/>
            </w14:solidFill>
          </w14:textFill>
        </w:rPr>
        <w:t>竞标人关于资格的声明函</w:t>
      </w:r>
      <w:bookmarkEnd w:id="27"/>
      <w:bookmarkEnd w:id="28"/>
      <w:bookmarkEnd w:id="29"/>
      <w:bookmarkEnd w:id="30"/>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p>
    <w:p>
      <w:pPr>
        <w:pStyle w:val="18"/>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18"/>
        <w:ind w:firstLine="420"/>
        <w:rPr>
          <w:rFonts w:ascii="宋体" w:hAnsi="宋体" w:cs="宋体"/>
          <w:u w:val="single"/>
        </w:rPr>
      </w:pPr>
      <w:r>
        <w:rPr>
          <w:rFonts w:hint="eastAsia" w:ascii="宋体" w:hAnsi="宋体" w:cs="宋体"/>
        </w:rPr>
        <w:t>我公司与贵司关联方以及关联方之实际控制人、股东、董事、监事、高级管理人员之间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18"/>
        <w:ind w:firstLine="420"/>
        <w:rPr>
          <w:rFonts w:ascii="宋体" w:hAnsi="宋体" w:cs="宋体"/>
        </w:rPr>
      </w:pPr>
      <w:r>
        <w:rPr>
          <w:rFonts w:hint="eastAsia" w:ascii="宋体" w:hAnsi="宋体" w:cs="宋体"/>
        </w:rPr>
        <w:t xml:space="preserve">                          </w:t>
      </w:r>
    </w:p>
    <w:p>
      <w:pPr>
        <w:pStyle w:val="18"/>
        <w:ind w:firstLine="420"/>
        <w:rPr>
          <w:rFonts w:ascii="宋体" w:hAnsi="宋体" w:cs="宋体"/>
        </w:rPr>
      </w:pPr>
      <w:r>
        <w:rPr>
          <w:rFonts w:hint="eastAsia" w:ascii="宋体" w:hAnsi="宋体" w:cs="宋体"/>
        </w:rPr>
        <w:t>特此声明！</w:t>
      </w: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*附件3</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1" w:name="_Toc115362490"/>
      <w:bookmarkStart w:id="32" w:name="_Toc115362587"/>
      <w:bookmarkStart w:id="33" w:name="_Toc115424832"/>
      <w:bookmarkStart w:id="34" w:name="_Toc115362806"/>
      <w:r>
        <w:rPr>
          <w:rStyle w:val="14"/>
          <w:rFonts w:hint="eastAsia" w:ascii="宋体" w:hAnsi="宋体" w:cs="宋体"/>
          <w:color w:val="000000" w:themeColor="text1"/>
          <w14:textFill>
            <w14:solidFill>
              <w14:schemeClr w14:val="tx1"/>
            </w14:solidFill>
          </w14:textFill>
        </w:rPr>
        <w:t>法定代表人授权委托书</w:t>
      </w:r>
      <w:bookmarkEnd w:id="31"/>
      <w:bookmarkEnd w:id="32"/>
      <w:bookmarkEnd w:id="33"/>
      <w:bookmarkEnd w:id="34"/>
      <w:r>
        <w:rPr>
          <w:rStyle w:val="14"/>
          <w:rFonts w:hint="eastAsia" w:ascii="宋体" w:hAnsi="宋体" w:cs="宋体"/>
          <w:color w:val="000000" w:themeColor="text1"/>
          <w14:textFill>
            <w14:solidFill>
              <w14:schemeClr w14:val="tx1"/>
            </w14:solidFill>
          </w14:textFill>
        </w:rPr>
        <w:fldChar w:fldCharType="end"/>
      </w:r>
    </w:p>
    <w:p>
      <w:pPr>
        <w:pStyle w:val="18"/>
        <w:ind w:firstLine="420"/>
        <w:rPr>
          <w:rFonts w:ascii="宋体" w:hAnsi="宋体" w:cs="宋体"/>
        </w:rPr>
      </w:pP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18"/>
        <w:ind w:firstLine="420"/>
        <w:rPr>
          <w:rFonts w:ascii="宋体" w:hAnsi="宋体" w:cs="宋体"/>
        </w:rPr>
      </w:pPr>
      <w:r>
        <w:rPr>
          <w:rFonts w:hint="eastAsia" w:ascii="宋体" w:hAnsi="宋体" w:cs="宋体"/>
        </w:rPr>
        <w:t>法定代表人身份证复印件：</w:t>
      </w:r>
    </w:p>
    <w:p>
      <w:pPr>
        <w:pStyle w:val="18"/>
        <w:ind w:firstLine="420"/>
        <w:rPr>
          <w:rFonts w:ascii="宋体" w:hAnsi="宋体" w:cs="宋体"/>
        </w:rPr>
      </w:pPr>
    </w:p>
    <w:tbl>
      <w:tblPr>
        <w:tblStyle w:val="11"/>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18"/>
              <w:widowControl w:val="0"/>
              <w:ind w:firstLine="420"/>
              <w:jc w:val="both"/>
              <w:rPr>
                <w:rFonts w:ascii="宋体" w:hAnsi="宋体" w:cs="宋体"/>
              </w:rPr>
            </w:pPr>
            <w:r>
              <w:rPr>
                <w:rFonts w:hint="eastAsia" w:ascii="宋体" w:hAnsi="宋体" w:cs="宋体"/>
              </w:rPr>
              <w:t>正面</w:t>
            </w:r>
          </w:p>
        </w:tc>
        <w:tc>
          <w:tcPr>
            <w:tcW w:w="2500" w:type="pct"/>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r>
        <w:rPr>
          <w:rFonts w:hint="eastAsia" w:ascii="宋体" w:hAnsi="宋体" w:cs="宋体"/>
        </w:rPr>
        <w:t>授权代表身份证复印件：</w:t>
      </w:r>
    </w:p>
    <w:tbl>
      <w:tblPr>
        <w:tblStyle w:val="11"/>
        <w:tblW w:w="0" w:type="auto"/>
        <w:tblInd w:w="0" w:type="dxa"/>
        <w:tblLayout w:type="autofit"/>
        <w:tblCellMar>
          <w:top w:w="0" w:type="dxa"/>
          <w:left w:w="108" w:type="dxa"/>
          <w:bottom w:w="0" w:type="dxa"/>
          <w:right w:w="108" w:type="dxa"/>
        </w:tblCellMar>
      </w:tblPr>
      <w:tblGrid>
        <w:gridCol w:w="4970"/>
        <w:gridCol w:w="4970"/>
      </w:tblGrid>
      <w:tr>
        <w:tblPrEx>
          <w:tblCellMar>
            <w:top w:w="0" w:type="dxa"/>
            <w:left w:w="108" w:type="dxa"/>
            <w:bottom w:w="0" w:type="dxa"/>
            <w:right w:w="108" w:type="dxa"/>
          </w:tblCellMar>
        </w:tblPrEx>
        <w:trPr>
          <w:trHeight w:val="3518" w:hRule="atLeast"/>
        </w:trPr>
        <w:tc>
          <w:tcPr>
            <w:tcW w:w="4970" w:type="dxa"/>
          </w:tcPr>
          <w:p>
            <w:pPr>
              <w:pStyle w:val="18"/>
              <w:widowControl w:val="0"/>
              <w:ind w:firstLine="420"/>
              <w:jc w:val="both"/>
              <w:rPr>
                <w:rFonts w:ascii="宋体" w:hAnsi="宋体" w:cs="宋体"/>
              </w:rPr>
            </w:pPr>
            <w:r>
              <w:rPr>
                <w:rFonts w:hint="eastAsia" w:ascii="宋体" w:hAnsi="宋体" w:cs="宋体"/>
              </w:rPr>
              <w:t>正面</w:t>
            </w:r>
          </w:p>
        </w:tc>
        <w:tc>
          <w:tcPr>
            <w:tcW w:w="4970" w:type="dxa"/>
          </w:tcPr>
          <w:p>
            <w:pPr>
              <w:pStyle w:val="18"/>
              <w:widowControl w:val="0"/>
              <w:ind w:firstLine="420"/>
              <w:jc w:val="both"/>
              <w:rPr>
                <w:rFonts w:ascii="宋体" w:hAnsi="宋体" w:cs="宋体"/>
              </w:rPr>
            </w:pPr>
            <w:r>
              <w:rPr>
                <w:rFonts w:hint="eastAsia" w:ascii="宋体" w:hAnsi="宋体" w:cs="宋体"/>
              </w:rPr>
              <w:t>反面</w:t>
            </w:r>
          </w:p>
        </w:tc>
      </w:tr>
    </w:tbl>
    <w:p>
      <w:pPr>
        <w:pStyle w:val="18"/>
        <w:ind w:firstLine="420"/>
        <w:rPr>
          <w:rFonts w:ascii="宋体" w:hAnsi="宋体" w:cs="宋体"/>
        </w:rPr>
      </w:pPr>
    </w:p>
    <w:p>
      <w:pPr>
        <w:pStyle w:val="18"/>
        <w:ind w:firstLine="420"/>
        <w:rPr>
          <w:rFonts w:ascii="宋体" w:hAnsi="宋体" w:cs="宋体"/>
        </w:rPr>
      </w:pP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竞标单位法定代表人（签字或盖章）:</w:t>
      </w:r>
    </w:p>
    <w:p>
      <w:pPr>
        <w:pStyle w:val="18"/>
        <w:ind w:firstLine="5040" w:firstLineChars="2400"/>
        <w:rPr>
          <w:rFonts w:ascii="宋体" w:hAnsi="宋体" w:cs="宋体"/>
        </w:rPr>
      </w:pPr>
      <w:r>
        <w:rPr>
          <w:rFonts w:hint="eastAsia" w:ascii="宋体" w:hAnsi="宋体" w:cs="宋体"/>
        </w:rPr>
        <w:t>竞标单位授权代表（签字）：</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*附件4</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5" w:name="_Toc115362588"/>
      <w:bookmarkStart w:id="36" w:name="_Toc115424833"/>
      <w:bookmarkStart w:id="37" w:name="_Toc115362807"/>
      <w:bookmarkStart w:id="38" w:name="_Toc115362491"/>
      <w:r>
        <w:rPr>
          <w:rStyle w:val="14"/>
          <w:rFonts w:hint="eastAsia" w:ascii="宋体" w:hAnsi="宋体" w:cs="宋体"/>
          <w:color w:val="000000" w:themeColor="text1"/>
          <w14:textFill>
            <w14:solidFill>
              <w14:schemeClr w14:val="tx1"/>
            </w14:solidFill>
          </w14:textFill>
        </w:rPr>
        <w:t>竞标人承诺函</w:t>
      </w:r>
      <w:bookmarkEnd w:id="35"/>
      <w:bookmarkEnd w:id="36"/>
      <w:bookmarkEnd w:id="37"/>
      <w:bookmarkEnd w:id="38"/>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18"/>
        <w:ind w:firstLine="0" w:firstLineChars="0"/>
        <w:rPr>
          <w:rFonts w:ascii="宋体" w:hAnsi="宋体" w:cs="宋体"/>
        </w:rPr>
      </w:pPr>
      <w:r>
        <w:rPr>
          <w:rFonts w:hint="eastAsia" w:ascii="宋体" w:hAnsi="宋体" w:cs="宋体"/>
        </w:rPr>
        <w:t>江苏琏升科技有限公司：</w:t>
      </w:r>
    </w:p>
    <w:p>
      <w:pPr>
        <w:pStyle w:val="18"/>
        <w:ind w:firstLine="420"/>
        <w:rPr>
          <w:rFonts w:ascii="宋体" w:hAnsi="宋体" w:cs="宋体"/>
        </w:rPr>
      </w:pPr>
      <w:r>
        <w:rPr>
          <w:rFonts w:hint="eastAsia" w:ascii="宋体" w:hAnsi="宋体" w:cs="宋体"/>
        </w:rPr>
        <w:t>我代表（竞标单位名称），在此做出如下承诺：</w:t>
      </w:r>
    </w:p>
    <w:p>
      <w:pPr>
        <w:pStyle w:val="18"/>
        <w:ind w:firstLine="420"/>
        <w:outlineLvl w:val="1"/>
        <w:rPr>
          <w:rFonts w:ascii="宋体" w:hAnsi="宋体" w:cs="宋体"/>
        </w:rPr>
      </w:pPr>
      <w:r>
        <w:rPr>
          <w:rFonts w:hint="eastAsia" w:ascii="宋体" w:hAnsi="宋体" w:cs="宋体"/>
        </w:rPr>
        <w:t>1、完全理解和接受招标文件的一切规定和要求。</w:t>
      </w:r>
    </w:p>
    <w:p>
      <w:pPr>
        <w:pStyle w:val="18"/>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pPr>
        <w:pStyle w:val="18"/>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w:t>
      </w:r>
      <w:r>
        <w:rPr>
          <w:rFonts w:hint="eastAsia" w:ascii="宋体" w:hAnsi="宋体" w:cs="宋体"/>
          <w:lang w:val="en-US" w:eastAsia="zh-CN"/>
        </w:rPr>
        <w:t>工程施工、</w:t>
      </w:r>
      <w:r>
        <w:rPr>
          <w:rFonts w:hint="eastAsia" w:ascii="宋体" w:hAnsi="宋体" w:cs="宋体"/>
        </w:rPr>
        <w:t>项目安装</w:t>
      </w:r>
      <w:r>
        <w:rPr>
          <w:rFonts w:hint="eastAsia" w:ascii="宋体" w:hAnsi="宋体" w:cs="宋体"/>
          <w:lang w:val="en-US" w:eastAsia="zh-CN"/>
        </w:rPr>
        <w:t>调试</w:t>
      </w:r>
      <w:r>
        <w:rPr>
          <w:rFonts w:hint="eastAsia" w:ascii="宋体" w:hAnsi="宋体" w:cs="宋体"/>
        </w:rPr>
        <w:t>和</w:t>
      </w:r>
      <w:r>
        <w:rPr>
          <w:rFonts w:hint="eastAsia" w:ascii="宋体" w:hAnsi="宋体" w:cs="宋体"/>
          <w:lang w:val="en-US" w:eastAsia="zh-CN"/>
        </w:rPr>
        <w:t>售后质保</w:t>
      </w:r>
      <w:r>
        <w:rPr>
          <w:rFonts w:hint="eastAsia" w:ascii="宋体" w:hAnsi="宋体" w:cs="宋体"/>
        </w:rPr>
        <w:t>服务，按要求采购合同要求时间按时、按质、按量完成设备交付、</w:t>
      </w:r>
      <w:r>
        <w:rPr>
          <w:rFonts w:hint="eastAsia" w:ascii="宋体" w:hAnsi="宋体" w:cs="宋体"/>
          <w:lang w:val="en-US" w:eastAsia="zh-CN"/>
        </w:rPr>
        <w:t>工程施工、</w:t>
      </w:r>
      <w:r>
        <w:rPr>
          <w:rFonts w:hint="eastAsia" w:ascii="宋体" w:hAnsi="宋体" w:cs="宋体"/>
        </w:rPr>
        <w:t>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w:t>
      </w:r>
      <w:r>
        <w:rPr>
          <w:rFonts w:hint="eastAsia" w:ascii="宋体" w:hAnsi="宋体" w:cs="宋体"/>
          <w:lang w:val="en-US" w:eastAsia="zh-CN"/>
        </w:rPr>
        <w:t>产能损失、</w:t>
      </w:r>
      <w:r>
        <w:rPr>
          <w:rFonts w:hint="eastAsia" w:ascii="宋体" w:hAnsi="宋体" w:cs="宋体"/>
        </w:rPr>
        <w:t>向第三方承担的违约金、赔偿金、补偿金、罚款、罚金等），将全额赔偿。</w:t>
      </w:r>
    </w:p>
    <w:p>
      <w:pPr>
        <w:pStyle w:val="18"/>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18"/>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18"/>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cs="宋体"/>
        </w:rPr>
        <w:t>。</w:t>
      </w:r>
    </w:p>
    <w:p>
      <w:pPr>
        <w:pStyle w:val="18"/>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pPr>
        <w:pStyle w:val="18"/>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w:t>
      </w:r>
      <w:r>
        <w:rPr>
          <w:rFonts w:hint="eastAsia" w:ascii="宋体" w:hAnsi="宋体" w:cs="宋体"/>
          <w:lang w:val="en-US" w:eastAsia="zh-CN"/>
        </w:rPr>
        <w:t>施工、</w:t>
      </w:r>
      <w:r>
        <w:rPr>
          <w:rFonts w:hint="eastAsia" w:ascii="宋体" w:hAnsi="宋体" w:cs="宋体"/>
        </w:rPr>
        <w:t>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18"/>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18"/>
        <w:ind w:firstLine="5040" w:firstLineChars="240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outlineLvl w:val="2"/>
        <w:rPr>
          <w:rFonts w:ascii="宋体" w:hAnsi="宋体" w:cs="宋体"/>
        </w:rPr>
      </w:pPr>
      <w:r>
        <w:rPr>
          <w:rFonts w:hint="eastAsia" w:ascii="宋体" w:hAnsi="宋体" w:cs="宋体"/>
        </w:rPr>
        <w:t>*附件5</w:t>
      </w:r>
    </w:p>
    <w:p>
      <w:pPr>
        <w:pStyle w:val="18"/>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9" w:name="_Toc115362492"/>
      <w:bookmarkStart w:id="40" w:name="_Toc115424834"/>
      <w:bookmarkStart w:id="41" w:name="_Toc115362589"/>
      <w:bookmarkStart w:id="42" w:name="_Toc115362808"/>
      <w:r>
        <w:rPr>
          <w:rStyle w:val="14"/>
          <w:rFonts w:hint="eastAsia" w:ascii="宋体" w:hAnsi="宋体" w:cs="宋体"/>
          <w:color w:val="000000" w:themeColor="text1"/>
          <w14:textFill>
            <w14:solidFill>
              <w14:schemeClr w14:val="tx1"/>
            </w14:solidFill>
          </w14:textFill>
        </w:rPr>
        <w:t>开标一览表</w:t>
      </w:r>
      <w:bookmarkEnd w:id="39"/>
      <w:bookmarkEnd w:id="40"/>
      <w:bookmarkEnd w:id="41"/>
      <w:bookmarkEnd w:id="42"/>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竞标人名称：</w:t>
      </w:r>
    </w:p>
    <w:p>
      <w:pPr>
        <w:pStyle w:val="18"/>
        <w:ind w:firstLine="0" w:firstLineChars="0"/>
        <w:rPr>
          <w:rFonts w:ascii="宋体" w:hAnsi="宋体" w:cs="宋体"/>
        </w:rPr>
      </w:pPr>
      <w:r>
        <w:rPr>
          <w:rFonts w:hint="eastAsia" w:ascii="宋体" w:hAnsi="宋体" w:cs="宋体"/>
        </w:rPr>
        <w:t>项目名称：</w:t>
      </w:r>
    </w:p>
    <w:p>
      <w:pPr>
        <w:pStyle w:val="18"/>
        <w:ind w:firstLine="0" w:firstLineChars="0"/>
        <w:rPr>
          <w:rFonts w:ascii="宋体" w:hAnsi="宋体" w:cs="宋体"/>
        </w:rPr>
      </w:pPr>
    </w:p>
    <w:tbl>
      <w:tblPr>
        <w:tblStyle w:val="11"/>
        <w:tblW w:w="4990" w:type="pct"/>
        <w:tblInd w:w="0" w:type="dxa"/>
        <w:tblLayout w:type="autofit"/>
        <w:tblCellMar>
          <w:top w:w="0" w:type="dxa"/>
          <w:left w:w="108" w:type="dxa"/>
          <w:bottom w:w="0" w:type="dxa"/>
          <w:right w:w="108" w:type="dxa"/>
        </w:tblCellMar>
      </w:tblPr>
      <w:tblGrid>
        <w:gridCol w:w="1463"/>
        <w:gridCol w:w="767"/>
        <w:gridCol w:w="808"/>
        <w:gridCol w:w="814"/>
        <w:gridCol w:w="826"/>
        <w:gridCol w:w="814"/>
        <w:gridCol w:w="814"/>
        <w:gridCol w:w="1056"/>
        <w:gridCol w:w="1223"/>
        <w:gridCol w:w="1392"/>
      </w:tblGrid>
      <w:tr>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7"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一套</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13"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bl>
    <w:p>
      <w:pPr>
        <w:pStyle w:val="18"/>
        <w:ind w:firstLine="0" w:firstLineChars="0"/>
        <w:rPr>
          <w:rFonts w:ascii="宋体" w:hAnsi="宋体" w:cs="宋体"/>
        </w:rPr>
      </w:pPr>
    </w:p>
    <w:p>
      <w:pPr>
        <w:pStyle w:val="18"/>
        <w:ind w:firstLine="0" w:firstLineChars="0"/>
        <w:rPr>
          <w:rFonts w:ascii="宋体" w:hAnsi="宋体" w:cs="宋体"/>
        </w:rPr>
      </w:pPr>
      <w:r>
        <w:rPr>
          <w:rFonts w:hint="eastAsia" w:ascii="宋体" w:hAnsi="宋体" w:cs="宋体"/>
        </w:rPr>
        <w:t>注：1）此表单为分项报价和总包报价，可根据竞标意向选填或修改内容。</w:t>
      </w:r>
    </w:p>
    <w:p>
      <w:pPr>
        <w:pStyle w:val="18"/>
        <w:ind w:firstLine="420"/>
        <w:rPr>
          <w:rFonts w:ascii="宋体" w:hAnsi="宋体" w:cs="宋体"/>
        </w:rPr>
      </w:pPr>
      <w:r>
        <w:rPr>
          <w:rFonts w:hint="eastAsia" w:ascii="宋体" w:hAnsi="宋体" w:cs="宋体"/>
        </w:rPr>
        <w:t>2）此表必须单独密封，以方便开标。</w:t>
      </w:r>
    </w:p>
    <w:p>
      <w:pPr>
        <w:pStyle w:val="18"/>
        <w:ind w:firstLine="420"/>
        <w:rPr>
          <w:rFonts w:ascii="宋体" w:hAnsi="宋体" w:cs="宋体"/>
        </w:rPr>
      </w:pPr>
      <w:r>
        <w:rPr>
          <w:rFonts w:hint="eastAsia" w:ascii="宋体" w:hAnsi="宋体" w:cs="宋体"/>
        </w:rPr>
        <w:t>3）报价单后附清单，基础设备清单</w:t>
      </w:r>
      <w:r>
        <w:rPr>
          <w:rFonts w:hint="eastAsia" w:ascii="宋体" w:hAnsi="宋体" w:cs="宋体"/>
          <w:lang w:eastAsia="zh-CN"/>
        </w:rPr>
        <w:t>详见</w:t>
      </w:r>
      <w:r>
        <w:rPr>
          <w:rFonts w:hint="eastAsia" w:ascii="宋体" w:hAnsi="宋体" w:cs="宋体"/>
        </w:rPr>
        <w:t>附件。</w:t>
      </w:r>
    </w:p>
    <w:p>
      <w:pPr>
        <w:pStyle w:val="18"/>
        <w:ind w:firstLine="420"/>
        <w:rPr>
          <w:rFonts w:ascii="宋体" w:hAnsi="宋体" w:cs="宋体"/>
        </w:rPr>
      </w:pPr>
      <w:r>
        <w:rPr>
          <w:rFonts w:hint="eastAsia" w:ascii="宋体" w:hAnsi="宋体" w:cs="宋体"/>
        </w:rPr>
        <w:t>4）开标一览表一正五副。</w:t>
      </w:r>
    </w:p>
    <w:p>
      <w:pPr>
        <w:pStyle w:val="18"/>
        <w:ind w:firstLine="420"/>
        <w:rPr>
          <w:rFonts w:ascii="宋体" w:hAnsi="宋体" w:cs="宋体"/>
        </w:rPr>
      </w:pPr>
    </w:p>
    <w:p>
      <w:pPr>
        <w:pStyle w:val="18"/>
        <w:ind w:firstLine="5040" w:firstLineChars="2400"/>
        <w:rPr>
          <w:rFonts w:ascii="宋体" w:hAnsi="宋体" w:cs="宋体"/>
        </w:rPr>
      </w:pPr>
      <w:r>
        <w:rPr>
          <w:rFonts w:hint="eastAsia" w:ascii="宋体" w:hAnsi="宋体" w:cs="宋体"/>
        </w:rPr>
        <w:t>竞标单位授权代表（签字或盖章）:</w:t>
      </w:r>
    </w:p>
    <w:p>
      <w:pPr>
        <w:pStyle w:val="18"/>
        <w:ind w:firstLine="5040" w:firstLineChars="2400"/>
        <w:rPr>
          <w:rFonts w:ascii="宋体" w:hAnsi="宋体" w:cs="宋体"/>
        </w:rPr>
      </w:pPr>
      <w:r>
        <w:rPr>
          <w:rFonts w:hint="eastAsia" w:ascii="宋体" w:hAnsi="宋体" w:cs="宋体"/>
        </w:rPr>
        <w:t>竞标单位（加盖公章）:</w:t>
      </w:r>
    </w:p>
    <w:p>
      <w:pPr>
        <w:pStyle w:val="18"/>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*附件6</w:t>
      </w:r>
    </w:p>
    <w:p>
      <w:pPr>
        <w:pStyle w:val="18"/>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3" w:name="_Toc115362590"/>
      <w:bookmarkStart w:id="44" w:name="_Toc115362809"/>
      <w:bookmarkStart w:id="45" w:name="_Toc115362493"/>
      <w:bookmarkStart w:id="46" w:name="_Toc115424835"/>
      <w:r>
        <w:rPr>
          <w:rStyle w:val="14"/>
          <w:rFonts w:hint="eastAsia" w:ascii="宋体" w:hAnsi="宋体" w:cs="宋体"/>
          <w:color w:val="000000" w:themeColor="text1"/>
          <w14:textFill>
            <w14:solidFill>
              <w14:schemeClr w14:val="tx1"/>
            </w14:solidFill>
          </w14:textFill>
        </w:rPr>
        <w:t>诚信合作与公平竞争承诺书</w:t>
      </w:r>
      <w:bookmarkEnd w:id="43"/>
      <w:bookmarkEnd w:id="44"/>
      <w:bookmarkEnd w:id="45"/>
      <w:bookmarkEnd w:id="46"/>
      <w:r>
        <w:rPr>
          <w:rStyle w:val="14"/>
          <w:rFonts w:hint="eastAsia" w:ascii="宋体" w:hAnsi="宋体" w:cs="宋体"/>
          <w:color w:val="000000" w:themeColor="text1"/>
          <w14:textFill>
            <w14:solidFill>
              <w14:schemeClr w14:val="tx1"/>
            </w14:solidFill>
          </w14:textFill>
        </w:rPr>
        <w:fldChar w:fldCharType="end"/>
      </w:r>
    </w:p>
    <w:p>
      <w:pPr>
        <w:pStyle w:val="18"/>
        <w:ind w:firstLine="0" w:firstLineChars="0"/>
        <w:rPr>
          <w:rFonts w:ascii="宋体" w:hAnsi="宋体" w:cs="宋体"/>
        </w:rPr>
      </w:pPr>
      <w:r>
        <w:rPr>
          <w:rFonts w:hint="eastAsia" w:ascii="宋体" w:hAnsi="宋体" w:cs="宋体"/>
        </w:rPr>
        <w:t>招标方：江苏琏升科技有限公司：</w:t>
      </w:r>
    </w:p>
    <w:p>
      <w:pPr>
        <w:pStyle w:val="18"/>
        <w:spacing w:line="336" w:lineRule="auto"/>
        <w:ind w:firstLine="0" w:firstLineChars="0"/>
        <w:rPr>
          <w:rFonts w:ascii="宋体" w:hAnsi="宋体" w:cs="宋体"/>
        </w:rPr>
      </w:pPr>
      <w:r>
        <w:rPr>
          <w:rFonts w:hint="eastAsia" w:ascii="宋体" w:hAnsi="宋体" w:cs="宋体"/>
        </w:rPr>
        <w:t>竞标方：</w:t>
      </w:r>
    </w:p>
    <w:p>
      <w:pPr>
        <w:pStyle w:val="18"/>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18"/>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14"/>
          <w:rFonts w:hint="eastAsia" w:ascii="宋体" w:hAnsi="宋体" w:cs="宋体"/>
          <w:color w:val="auto"/>
        </w:rPr>
        <w:t>CS@leascend.com或ComplianceSupervision@leascend.com。</w:t>
      </w:r>
      <w:r>
        <w:rPr>
          <w:rStyle w:val="14"/>
          <w:rFonts w:hint="eastAsia" w:ascii="宋体" w:hAnsi="宋体" w:cs="宋体"/>
          <w:color w:val="auto"/>
        </w:rPr>
        <w:fldChar w:fldCharType="end"/>
      </w:r>
    </w:p>
    <w:p>
      <w:pPr>
        <w:pStyle w:val="18"/>
        <w:numPr>
          <w:ilvl w:val="0"/>
          <w:numId w:val="8"/>
        </w:numPr>
        <w:spacing w:line="336" w:lineRule="auto"/>
        <w:ind w:firstLine="420"/>
        <w:rPr>
          <w:rFonts w:ascii="宋体" w:hAnsi="宋体" w:cs="宋体"/>
        </w:rPr>
      </w:pPr>
      <w:r>
        <w:rPr>
          <w:rFonts w:hint="eastAsia" w:ascii="宋体" w:hAnsi="宋体" w:cs="宋体"/>
        </w:rPr>
        <w:t xml:space="preserve"> 竞标方承诺不与</w:t>
      </w:r>
      <w:r>
        <w:rPr>
          <w:rFonts w:hint="eastAsia" w:ascii="宋体" w:hAnsi="宋体" w:cs="宋体"/>
          <w:lang w:val="en-US" w:eastAsia="zh-CN"/>
        </w:rPr>
        <w:t>江苏</w:t>
      </w:r>
      <w:r>
        <w:rPr>
          <w:rFonts w:hint="eastAsia" w:ascii="宋体" w:hAnsi="宋体" w:cs="宋体"/>
        </w:rPr>
        <w:t>琏升及其关联公司、下属机构现任、开除、辞退、辞职的人员直接或间接发生任何经济往来，或与以上人员合伙经商。如发现此类情况，竞标方保证立即告知招标方。</w:t>
      </w:r>
    </w:p>
    <w:p>
      <w:pPr>
        <w:pStyle w:val="18"/>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18"/>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18"/>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18"/>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18"/>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18"/>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18"/>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18"/>
        <w:spacing w:line="336" w:lineRule="auto"/>
        <w:ind w:firstLine="420"/>
        <w:rPr>
          <w:rFonts w:ascii="宋体" w:hAnsi="宋体" w:cs="宋体"/>
        </w:rPr>
      </w:pPr>
    </w:p>
    <w:p>
      <w:pPr>
        <w:pStyle w:val="18"/>
        <w:spacing w:line="336" w:lineRule="auto"/>
        <w:ind w:firstLine="420"/>
        <w:rPr>
          <w:rFonts w:ascii="宋体" w:hAnsi="宋体" w:cs="宋体"/>
        </w:rPr>
      </w:pPr>
    </w:p>
    <w:p>
      <w:pPr>
        <w:pStyle w:val="18"/>
        <w:spacing w:line="336" w:lineRule="auto"/>
        <w:ind w:firstLine="5040" w:firstLineChars="2400"/>
        <w:rPr>
          <w:rFonts w:ascii="宋体" w:hAnsi="宋体" w:cs="宋体"/>
        </w:rPr>
      </w:pPr>
      <w:r>
        <w:rPr>
          <w:rFonts w:hint="eastAsia" w:ascii="宋体" w:hAnsi="宋体" w:cs="宋体"/>
        </w:rPr>
        <w:t>竞标方（签章）：</w:t>
      </w:r>
    </w:p>
    <w:p>
      <w:pPr>
        <w:pStyle w:val="18"/>
        <w:spacing w:line="336" w:lineRule="auto"/>
        <w:ind w:firstLine="5040" w:firstLineChars="2400"/>
        <w:rPr>
          <w:rFonts w:ascii="宋体" w:hAnsi="宋体" w:cs="宋体"/>
        </w:rPr>
      </w:pPr>
      <w:r>
        <w:rPr>
          <w:rFonts w:hint="eastAsia" w:ascii="宋体" w:hAnsi="宋体" w:cs="宋体"/>
        </w:rPr>
        <w:t>授权代表人（签字）：</w:t>
      </w:r>
    </w:p>
    <w:p>
      <w:pPr>
        <w:pStyle w:val="18"/>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17"/>
        <w:ind w:firstLine="0" w:firstLineChars="0"/>
        <w:rPr>
          <w:rFonts w:ascii="宋体" w:hAnsi="宋体" w:cs="宋体"/>
        </w:rPr>
      </w:pPr>
      <w:r>
        <w:rPr>
          <w:rFonts w:hint="eastAsia" w:ascii="宋体" w:hAnsi="宋体" w:cs="宋体"/>
        </w:rPr>
        <w:t>*附件7</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保密协议</w:t>
      </w:r>
      <w:r>
        <w:rPr>
          <w:rFonts w:hint="eastAsia" w:ascii="宋体" w:hAnsi="宋体" w:eastAsia="宋体" w:cs="宋体"/>
          <w:bCs/>
          <w:sz w:val="32"/>
          <w:szCs w:val="32"/>
        </w:rPr>
        <w:t xml:space="preserve"> </w:t>
      </w:r>
    </w:p>
    <w:tbl>
      <w:tblPr>
        <w:tblStyle w:val="12"/>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10"/>
        <w:spacing w:beforeAutospacing="0" w:afterAutospacing="0" w:line="360" w:lineRule="auto"/>
        <w:rPr>
          <w:rFonts w:cs="宋体"/>
          <w:sz w:val="21"/>
          <w:szCs w:val="21"/>
        </w:rPr>
      </w:pPr>
    </w:p>
    <w:tbl>
      <w:tblPr>
        <w:tblStyle w:val="12"/>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r>
        <w:rPr>
          <w:rFonts w:hint="eastAsia" w:cs="宋体"/>
          <w:sz w:val="21"/>
          <w:szCs w:val="21"/>
        </w:rPr>
        <w:t xml:space="preserve"> </w:t>
      </w:r>
    </w:p>
    <w:p>
      <w:pPr>
        <w:pStyle w:val="10"/>
        <w:spacing w:beforeAutospacing="0" w:afterAutospacing="0" w:line="360" w:lineRule="auto"/>
        <w:ind w:firstLine="480"/>
        <w:jc w:val="both"/>
        <w:rPr>
          <w:rFonts w:cs="宋体"/>
          <w:sz w:val="21"/>
          <w:szCs w:val="21"/>
        </w:rPr>
      </w:pPr>
    </w:p>
    <w:p>
      <w:pPr>
        <w:pStyle w:val="10"/>
        <w:spacing w:beforeAutospacing="0" w:afterAutospacing="0" w:line="360" w:lineRule="auto"/>
        <w:ind w:firstLine="480"/>
        <w:jc w:val="both"/>
        <w:rPr>
          <w:rFonts w:cs="宋体"/>
          <w:sz w:val="21"/>
          <w:szCs w:val="21"/>
        </w:rPr>
      </w:pPr>
    </w:p>
    <w:p>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鉴于：接收方与披露方在【       】</w:t>
      </w:r>
      <w:r>
        <w:rPr>
          <w:rFonts w:hint="eastAsia" w:ascii="宋体" w:hAnsi="宋体" w:eastAsia="宋体" w:cs="宋体"/>
          <w:color w:val="000000"/>
          <w:szCs w:val="21"/>
          <w:u w:val="single"/>
        </w:rPr>
        <w:t>项目合作过程中</w:t>
      </w:r>
      <w:r>
        <w:rPr>
          <w:rFonts w:hint="eastAsia" w:ascii="宋体" w:hAnsi="宋体" w:eastAsia="宋体" w:cs="宋体"/>
          <w:szCs w:val="21"/>
        </w:rPr>
        <w:t>，披露方将向接收方披露与披露方相关的信息（以下简称“保密信息”）。双方同意就保密信息的披露及保密签署本协议。</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保密信息的定义</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保密信息指披露方以任何方式（包括书面或口头）向接收方披露的所有信息，包括但不限于：</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技术文件、技术图纸、知识产权、专有技术、工艺数据、设备参数、型号、实验检测数据等其他与披露方技术管理相关的信息及文件；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计算机软体、数据库、源代码，研究开发记录、技术报告、图纸、操作手册、技术文档等与披露方信息化管理相关的信息及文件；</w:t>
      </w:r>
    </w:p>
    <w:p>
      <w:pPr>
        <w:pStyle w:val="10"/>
        <w:numPr>
          <w:ilvl w:val="0"/>
          <w:numId w:val="10"/>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其他保密资料。保密信息无论以何种形式或载于何种载体，无论在披露时是否以口头、图像或以书面方式标明其具有保密性，或虽未注明或列明，但接收方从性质和内容上能够合理判断出属于披露方保密信息的任何其他信息或资料，以及虽属于第三方所有但披露方负有保密义务的信息，均为本协议规定保密信息内容。</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本协议双方包括披露方及接收方双方的子公司、分公司、控股公司、办事处、工厂员工及其他相关人员或机构，其他相关人员或机构包括但不限于董事、经理人、代理人及财务、法律和其他方面的专业顾问等。</w:t>
      </w:r>
    </w:p>
    <w:p>
      <w:pPr>
        <w:pStyle w:val="10"/>
        <w:numPr>
          <w:ilvl w:val="0"/>
          <w:numId w:val="9"/>
        </w:numPr>
        <w:spacing w:beforeAutospacing="0" w:afterAutospacing="0" w:line="360" w:lineRule="auto"/>
        <w:ind w:firstLine="480"/>
        <w:jc w:val="both"/>
        <w:rPr>
          <w:rFonts w:cs="宋体"/>
          <w:b/>
          <w:bCs/>
          <w:sz w:val="21"/>
          <w:szCs w:val="21"/>
        </w:rPr>
      </w:pPr>
      <w:r>
        <w:rPr>
          <w:rFonts w:hint="eastAsia" w:cs="宋体"/>
          <w:b/>
          <w:bCs/>
          <w:sz w:val="21"/>
          <w:szCs w:val="21"/>
        </w:rPr>
        <w:t>保密措施</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本协议有效期内接收方应对保密信息严格保密，未经披露方书面授权，接收方不得向保密义务主体以外的第三方披露、泄露、公开及传播保密信息。</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应当严格控制知悉保密信息的人员范围，通常知悉保密信息的相关人员仅限于接收方直接参与该项目的相关人员或机构，接收方应告知相关人员或机构本协议的内容以及要求其履行保密义务，并对上述人员的违反本协议的行为承担连带责任。</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丢失或不慎泄露披露方的保密信息或存储有保密信息的载体的，应立即书面通知披露方，并第一时间采取补救措施。接收方承担一切因其丢失或泄露保密信息而给披露方带来的损失，包括但不限于保密信息公开给披露方造成的实际损失和预期利益损失，还包括披露方为补救信息丢失所产生的全部费用。</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披露方提供的保密信息，仅可用于披露方与接收方之间的交易与合作，未经披露方书面同意，接收方不得作其他用途。</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未经披露方书面同意不得擅自拷贝、复制保密信息，接收方相关合同义务履行完毕后，应主动将记录有保密信息的载体及其复制品返还，不得擅自销毁或处理，如后续因接收方违反本条款约定给披露方造成的损失接收方应当赔偿。</w:t>
      </w:r>
    </w:p>
    <w:p>
      <w:pPr>
        <w:pStyle w:val="10"/>
        <w:numPr>
          <w:ilvl w:val="0"/>
          <w:numId w:val="11"/>
        </w:numPr>
        <w:spacing w:beforeAutospacing="0" w:afterAutospacing="0" w:line="360" w:lineRule="auto"/>
        <w:ind w:firstLine="480"/>
        <w:jc w:val="both"/>
        <w:rPr>
          <w:rFonts w:cs="宋体"/>
          <w:sz w:val="21"/>
          <w:szCs w:val="21"/>
        </w:rPr>
      </w:pPr>
      <w:r>
        <w:rPr>
          <w:rFonts w:hint="eastAsia" w:cs="宋体"/>
          <w:sz w:val="21"/>
          <w:szCs w:val="21"/>
        </w:rPr>
        <w:t>接收方确认，披露方披露的任何保密信息并不意味着授予接收方任何相关的许可, 也没有授予接收方与保密信息的有关的专利权、版权及其他授予者现在或将来拥有或控制的权利，且披露方对其提供的保密信息的准确性、完整性、充分性、商用性、特定目的适用性等未做任何明示、默示的保证，也不承担任何保证责任。</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四、违约责任</w:t>
      </w:r>
    </w:p>
    <w:p>
      <w:pPr>
        <w:pStyle w:val="10"/>
        <w:spacing w:beforeAutospacing="0" w:afterAutospacing="0" w:line="360" w:lineRule="auto"/>
        <w:ind w:firstLine="480"/>
        <w:jc w:val="both"/>
        <w:rPr>
          <w:rFonts w:cs="宋体"/>
          <w:sz w:val="21"/>
          <w:szCs w:val="21"/>
        </w:rPr>
      </w:pPr>
      <w:r>
        <w:rPr>
          <w:rFonts w:hint="eastAsia" w:cs="宋体"/>
          <w:sz w:val="21"/>
          <w:szCs w:val="21"/>
        </w:rPr>
        <w:t>1.若接收方未能履行其在本协议项下的部分或全部义务或责任，其应被视为违反了本协议，并应对披露方所遭受或引致的损失承担赔偿责任。</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若接收方及接收方人员违反本协议约定义务，无论故意或过失，应当立即停止侵害，并及时采取一切必要措施防止保密信息的扩散，尽最大可能消除影响或减少损失。</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接收方违反本协议约定的，接收方应向披露方承担【10】万元的违约责任，违约金不足以弥补披露方遭受的损失（包括直接损失及预期利益损失）的，接收方应当予以补足。</w:t>
      </w:r>
    </w:p>
    <w:p>
      <w:pPr>
        <w:pStyle w:val="10"/>
        <w:numPr>
          <w:ilvl w:val="0"/>
          <w:numId w:val="12"/>
        </w:numPr>
        <w:spacing w:beforeAutospacing="0" w:afterAutospacing="0" w:line="360" w:lineRule="auto"/>
        <w:ind w:firstLine="480"/>
        <w:jc w:val="both"/>
        <w:rPr>
          <w:rFonts w:cs="宋体"/>
          <w:sz w:val="21"/>
          <w:szCs w:val="21"/>
        </w:rPr>
      </w:pPr>
      <w:r>
        <w:rPr>
          <w:rFonts w:hint="eastAsia" w:cs="宋体"/>
          <w:sz w:val="21"/>
          <w:szCs w:val="21"/>
        </w:rPr>
        <w:t>披露方对接收方违约行为的同意或对本协议任何条款或权利的放弃，应以书面形式作出，且仅适用于该等放弃或同意中所明确的特定条款或权利。除前述已作出的同意和放弃外，披露方未行使或迟延行使其在本协议项下的任何权利或救济不构成弃权；部分行使权利或救济亦不应阻碍其行使其他权利或救济。</w:t>
      </w:r>
    </w:p>
    <w:p>
      <w:pPr>
        <w:pStyle w:val="10"/>
        <w:numPr>
          <w:ilvl w:val="255"/>
          <w:numId w:val="0"/>
        </w:numPr>
        <w:spacing w:beforeAutospacing="0" w:afterAutospacing="0" w:line="360" w:lineRule="auto"/>
        <w:ind w:firstLine="422" w:firstLineChars="200"/>
        <w:jc w:val="both"/>
        <w:rPr>
          <w:rFonts w:cs="宋体"/>
          <w:b/>
          <w:bCs/>
          <w:sz w:val="21"/>
          <w:szCs w:val="21"/>
        </w:rPr>
      </w:pPr>
      <w:r>
        <w:rPr>
          <w:rFonts w:hint="eastAsia" w:cs="宋体"/>
          <w:b/>
          <w:bCs/>
          <w:sz w:val="21"/>
          <w:szCs w:val="21"/>
        </w:rPr>
        <w:t>五、争议解决</w:t>
      </w:r>
    </w:p>
    <w:p>
      <w:pPr>
        <w:pStyle w:val="10"/>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1.本协议的订立、效力、解释及履行均适用中华人民共和国相关法律法规。</w:t>
      </w:r>
    </w:p>
    <w:p>
      <w:pPr>
        <w:pStyle w:val="10"/>
        <w:spacing w:beforeAutospacing="0" w:afterAutospacing="0" w:line="360" w:lineRule="auto"/>
        <w:ind w:firstLine="480"/>
        <w:jc w:val="both"/>
        <w:rPr>
          <w:rFonts w:cs="宋体"/>
          <w:sz w:val="21"/>
          <w:szCs w:val="21"/>
        </w:rPr>
      </w:pPr>
      <w:r>
        <w:rPr>
          <w:rFonts w:hint="eastAsia" w:cs="宋体"/>
          <w:sz w:val="21"/>
          <w:szCs w:val="21"/>
        </w:rPr>
        <w:t>2.因本协议产生的或与本合同有关的任何争议，应首先由本合同双方友好协商解决。协商不成时，任何一方均应向披露方所在地有管辖权的人民法院提起诉讼，以诉讼方式解决。守约方因维权所产生的诉讼费、律师费、保全费、鉴定费、差旅费等全部费用由违约方承担。</w:t>
      </w:r>
    </w:p>
    <w:p>
      <w:pPr>
        <w:pStyle w:val="10"/>
        <w:spacing w:beforeAutospacing="0" w:afterAutospacing="0" w:line="360" w:lineRule="auto"/>
        <w:ind w:firstLine="480"/>
        <w:jc w:val="both"/>
        <w:rPr>
          <w:rFonts w:cs="宋体"/>
          <w:b/>
          <w:bCs/>
          <w:sz w:val="21"/>
          <w:szCs w:val="21"/>
        </w:rPr>
      </w:pPr>
      <w:r>
        <w:rPr>
          <w:rFonts w:hint="eastAsia" w:cs="宋体"/>
          <w:b/>
          <w:bCs/>
          <w:sz w:val="21"/>
          <w:szCs w:val="21"/>
        </w:rPr>
        <w:t>六、附则</w:t>
      </w:r>
    </w:p>
    <w:p>
      <w:pPr>
        <w:pStyle w:val="10"/>
        <w:spacing w:beforeAutospacing="0" w:afterAutospacing="0" w:line="360" w:lineRule="auto"/>
        <w:ind w:firstLine="480"/>
        <w:jc w:val="both"/>
        <w:rPr>
          <w:rFonts w:cs="宋体"/>
          <w:sz w:val="21"/>
          <w:szCs w:val="21"/>
        </w:rPr>
      </w:pPr>
      <w:r>
        <w:rPr>
          <w:rFonts w:hint="eastAsia" w:cs="宋体"/>
          <w:sz w:val="21"/>
          <w:szCs w:val="21"/>
        </w:rPr>
        <w:t>1.本协议自双方加盖公司公章或合同专用章之日起生效。本协议项下保密义务的保密期限自本协议生效之日起开始，直至(i)保密信息或资料为公众或行业所知悉之日；或(ii)披露方书面同意接收方不再履行保密义务之日，以较早发生者为准。</w:t>
      </w:r>
    </w:p>
    <w:p>
      <w:pPr>
        <w:pStyle w:val="10"/>
        <w:spacing w:beforeAutospacing="0" w:afterAutospacing="0" w:line="360" w:lineRule="auto"/>
        <w:ind w:firstLine="480"/>
        <w:jc w:val="both"/>
        <w:rPr>
          <w:rFonts w:cs="宋体"/>
          <w:sz w:val="21"/>
          <w:szCs w:val="21"/>
        </w:rPr>
      </w:pPr>
      <w:r>
        <w:rPr>
          <w:rFonts w:hint="eastAsia" w:cs="宋体"/>
          <w:sz w:val="21"/>
          <w:szCs w:val="21"/>
        </w:rPr>
        <w:t>2.未经双方事先书面同意，本协议不得进行任何修改、变更或补充。</w:t>
      </w:r>
    </w:p>
    <w:p>
      <w:pPr>
        <w:pStyle w:val="10"/>
        <w:spacing w:beforeAutospacing="0" w:afterAutospacing="0" w:line="360" w:lineRule="auto"/>
        <w:ind w:firstLine="480"/>
        <w:jc w:val="both"/>
        <w:rPr>
          <w:rFonts w:cs="宋体"/>
          <w:sz w:val="21"/>
          <w:szCs w:val="21"/>
        </w:rPr>
      </w:pPr>
      <w:r>
        <w:rPr>
          <w:rFonts w:hint="eastAsia" w:cs="宋体"/>
          <w:sz w:val="21"/>
          <w:szCs w:val="21"/>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0"/>
        <w:spacing w:beforeAutospacing="0" w:afterAutospacing="0" w:line="360" w:lineRule="auto"/>
        <w:ind w:firstLine="480"/>
        <w:jc w:val="both"/>
        <w:rPr>
          <w:rFonts w:cs="宋体"/>
          <w:sz w:val="21"/>
          <w:szCs w:val="21"/>
        </w:rPr>
      </w:pPr>
      <w:r>
        <w:rPr>
          <w:rFonts w:hint="eastAsia" w:cs="宋体"/>
          <w:sz w:val="21"/>
          <w:szCs w:val="21"/>
        </w:rPr>
        <w:t>4.本协议一式【肆】份，双方各执【贰】份，具有同等法律效力。</w:t>
      </w:r>
    </w:p>
    <w:p>
      <w:pPr>
        <w:pStyle w:val="10"/>
        <w:spacing w:beforeAutospacing="0" w:afterAutospacing="0" w:line="360" w:lineRule="auto"/>
        <w:ind w:firstLine="480"/>
        <w:jc w:val="center"/>
        <w:rPr>
          <w:rFonts w:cs="宋体"/>
          <w:sz w:val="21"/>
          <w:szCs w:val="21"/>
        </w:rPr>
      </w:pPr>
      <w:r>
        <w:rPr>
          <w:rFonts w:hint="eastAsia" w:cs="宋体"/>
          <w:sz w:val="21"/>
          <w:szCs w:val="21"/>
        </w:rPr>
        <w:t>（以下无正文，为《保密协议》签署页）</w:t>
      </w:r>
    </w:p>
    <w:p>
      <w:pPr>
        <w:pStyle w:val="10"/>
        <w:spacing w:beforeAutospacing="0" w:afterAutospacing="0" w:line="360" w:lineRule="auto"/>
        <w:ind w:firstLine="420" w:firstLineChars="200"/>
        <w:jc w:val="both"/>
        <w:rPr>
          <w:rFonts w:cs="宋体"/>
          <w:sz w:val="21"/>
          <w:szCs w:val="2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0"/>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0"/>
              <w:spacing w:beforeAutospacing="0" w:afterAutospacing="0" w:line="360" w:lineRule="auto"/>
              <w:jc w:val="both"/>
              <w:rPr>
                <w:rFonts w:cs="宋体"/>
                <w:sz w:val="21"/>
                <w:szCs w:val="21"/>
              </w:rPr>
            </w:pPr>
            <w:r>
              <w:rPr>
                <w:rFonts w:hint="eastAsia" w:cs="宋体"/>
                <w:sz w:val="21"/>
                <w:szCs w:val="21"/>
              </w:rPr>
              <w:t>接收方（盖章）：</w:t>
            </w:r>
          </w:p>
        </w:tc>
      </w:tr>
    </w:tbl>
    <w:p>
      <w:pPr>
        <w:pStyle w:val="17"/>
        <w:ind w:firstLine="0" w:firstLineChars="0"/>
        <w:outlineLvl w:val="2"/>
        <w:rPr>
          <w:rFonts w:hint="eastAsia" w:ascii="宋体" w:hAnsi="宋体" w:cs="宋体"/>
        </w:rPr>
      </w:pPr>
    </w:p>
    <w:p>
      <w:pPr>
        <w:pStyle w:val="17"/>
        <w:ind w:firstLine="0" w:firstLineChars="0"/>
        <w:outlineLvl w:val="2"/>
        <w:rPr>
          <w:rFonts w:ascii="宋体" w:hAnsi="宋体" w:cs="宋体"/>
        </w:rPr>
      </w:pPr>
      <w:r>
        <w:rPr>
          <w:rFonts w:hint="eastAsia" w:ascii="宋体" w:hAnsi="宋体" w:cs="宋体"/>
        </w:rPr>
        <w:t>*附件8 合同模板</w:t>
      </w:r>
    </w:p>
    <w:p>
      <w:pPr>
        <w:spacing w:line="320" w:lineRule="exact"/>
        <w:rPr>
          <w:rFonts w:ascii="宋体" w:hAnsi="宋体" w:eastAsia="宋体" w:cs="宋体"/>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【XX】项目总承包合同</w:t>
      </w:r>
    </w:p>
    <w:tbl>
      <w:tblPr>
        <w:tblStyle w:val="12"/>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甲方合同编号：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乙方合同编号：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default" w:ascii="仿宋_GB2312" w:hAnsi="仿宋_GB2312" w:eastAsia="仿宋_GB2312" w:cs="仿宋_GB2312"/>
          <w:sz w:val="24"/>
          <w:szCs w:val="24"/>
          <w:lang w:val="en-US" w:eastAsia="zh-CN"/>
        </w:rPr>
      </w:pPr>
    </w:p>
    <w:tbl>
      <w:tblPr>
        <w:tblStyle w:val="12"/>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法定代表人：王新</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为了规范甲乙双方的权利义务，根据《中华人民共和国民法典》及相关法律的规定，甲乙双方秉承诚信互利原则，经自愿、友好、充分协商，特订立本合同以便共同遵守。乙方必须具备相应的</w:t>
      </w:r>
      <w:r>
        <w:rPr>
          <w:rFonts w:hint="eastAsia" w:ascii="仿宋_GB2312" w:hAnsi="仿宋_GB2312" w:eastAsia="仿宋_GB2312" w:cs="仿宋_GB2312"/>
          <w:sz w:val="24"/>
          <w:szCs w:val="24"/>
          <w:vertAlign w:val="baseline"/>
          <w:lang w:val="en-US" w:eastAsia="zh-CN"/>
        </w:rPr>
        <w:t>承包</w:t>
      </w:r>
      <w:r>
        <w:rPr>
          <w:rFonts w:hint="default" w:ascii="仿宋_GB2312" w:hAnsi="仿宋_GB2312" w:eastAsia="仿宋_GB2312" w:cs="仿宋_GB2312"/>
          <w:sz w:val="24"/>
          <w:szCs w:val="24"/>
          <w:vertAlign w:val="baseline"/>
          <w:lang w:val="en-US" w:eastAsia="zh-CN"/>
        </w:rPr>
        <w:t>资质，经甲方认</w:t>
      </w:r>
      <w:r>
        <w:rPr>
          <w:rFonts w:hint="eastAsia" w:ascii="仿宋_GB2312" w:hAnsi="仿宋_GB2312" w:eastAsia="仿宋_GB2312" w:cs="仿宋_GB2312"/>
          <w:sz w:val="24"/>
          <w:szCs w:val="24"/>
          <w:vertAlign w:val="baseline"/>
          <w:lang w:val="en-US" w:eastAsia="zh-CN"/>
        </w:rPr>
        <w:t>可</w:t>
      </w:r>
      <w:r>
        <w:rPr>
          <w:rFonts w:hint="default" w:ascii="仿宋_GB2312" w:hAnsi="仿宋_GB2312" w:eastAsia="仿宋_GB2312" w:cs="仿宋_GB2312"/>
          <w:sz w:val="24"/>
          <w:szCs w:val="24"/>
          <w:vertAlign w:val="baseline"/>
          <w:lang w:val="en-US" w:eastAsia="zh-CN"/>
        </w:rPr>
        <w:t>后方可签订</w:t>
      </w:r>
      <w:r>
        <w:rPr>
          <w:rFonts w:hint="eastAsia" w:ascii="仿宋_GB2312" w:hAnsi="仿宋_GB2312" w:eastAsia="仿宋_GB2312" w:cs="仿宋_GB2312"/>
          <w:sz w:val="24"/>
          <w:szCs w:val="24"/>
          <w:vertAlign w:val="baseline"/>
          <w:lang w:val="en-US" w:eastAsia="zh-CN"/>
        </w:rPr>
        <w:t>本</w:t>
      </w:r>
      <w:r>
        <w:rPr>
          <w:rFonts w:hint="default" w:ascii="仿宋_GB2312" w:hAnsi="仿宋_GB2312" w:eastAsia="仿宋_GB2312" w:cs="仿宋_GB2312"/>
          <w:sz w:val="24"/>
          <w:szCs w:val="24"/>
          <w:vertAlign w:val="baseline"/>
          <w:lang w:val="en-US" w:eastAsia="zh-CN"/>
        </w:rPr>
        <w:t>同。乙方不得转包或分包（甲方书面同意的除外）全部或部分工程项目。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承包范围：“交钥匙”工程，包括但不限于通过图纸消化及现场勘察、设计、供货及安装施工、调试等工作。本项目为固定总价总承包（包施工图设计、工艺管路图、机电工艺管路施工、按照甲方对本项目的要求进行施工、材料采购、包设备、包材料、包质量、包工期、包安全、包验收及最终以满足合同约定的验收标准及《技术协议》的要求）。乙方应完成本项目所有工程的施工，直至竣工验收合格及整体移交，并完成工程质保期内的所有缺陷修复和质量保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1.主设备及主材到货要求：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材料设备到货时间及到货地：设备、材料等于【】年【】月【】日前全部到货并经甲方初验合格，到货地点为【】，联系电话：【】。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【】年【】月【】日前项目整体验收合格并交付甲方使用。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3.绝对工期【】天。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注：工期以总日历天数为准，如因甲方原因（如甲方书面通知乙方停工的），造成乙方无法按照双方约定的工期计划进行施工、安装、调试，经甲方书面同意后工期顺延。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（1）设备及材料的数量、规格、型号、品牌、厂家、包装、技术参数等符合合同、技术要求文件等要求；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设备及材料的技术标准（包括质量要求）按照本合同的技术要求文件及相关使用部门的最新检验标准执行，若技术要求文件或检验标准未明确的，则按国家标准执行、行业标准、团体标准执行，内容冲突的以最高的质量要求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2.工程质量及施工要求：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（1）工程质量符合国家相关使用部门的最新验收标准及本合同其他约定（如技术要求文件、招投标文件中关于工程质量的要求等），规定或约定标准不一致的以其中对工程要求最严格的标准执行。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（2）工程质量及实施要求的详细内容详见本合同相关技术文件。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（3）实施前乙方须向甲方提供工艺图纸及施工图纸【】套。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（4）乙方保证提交给甲方的业务验证登记证、资质文件真实、合法、有效并承担因提供材料不实产生的违约赔偿及法律责任。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四、验收及交付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1.安装前对材料、设备的初检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按本合同第二条约定的时间将本合同项下设备、材料运达到货地点后，乙方应指派人员在设备、材料到达的同时与甲方一同根据本合同材料设备清单的相关约定对设备、材料的种类、型号、数量、生产厂家、外观、包装进行初步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甲乙双方按本合同约定对设备、材料进行查收的过程中，发现有包装破损、被污染或损坏、种类、数量、型号、生产厂家与合同约定不符等情况的，甲方有权拒收或者保管设备、材料并通知乙方，并有权选择要求乙方限期换货、限期修理或限期补齐，由此产生的一切费用由乙方自行承担；若乙方未能在期限内补齐或补充后仍不能通过验收，乙方应自到货期限届满之日起承担延误工期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（3）经甲乙双方初检合格的设备、材料，在本工程竣工验收合格且移交甲方之前，由乙方负保管的义务，发生任何损毁、灭失及其他风险、责任均由乙方自行负责；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（4）经甲乙双方初检合格的设备、材料，由乙方自负全部费用负责运至甲方项目所在地。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2.工程验收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工程施工完成且设备设施稳定运行【】日后，乙方向甲方发出验收通知，甲方在收到通知后5个工作日内启动验收，验收期【】日。设备及工程经甲方检验验收合格，并不免除乙方根据本合同应承担的质量保修义务。若乙方设备或工程验收不合格，乙方应当在甲方限定的时间内自付费用进行整改，试运行期自整改完成之日起重新计算。若未能在限定期限内整改完成或整改后仍不能通过验收，甲方有权拒绝付款并要求乙方按本合同约定承担逾期完工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验收及验收标准：如在满足合同关于质量相关约定情况下且交付工程连续使用【】天无异常后，甲方无正当理由拒不验收的，视为对工程验收合格（但因不可抗力或其他非乙方因素（如非乙供设备质量问题）导致交付工程未能连续使用的，应前后连续计算运行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（3）竣工验收合格后三十日内乙方向甲方提供符合甲方要求的竣工图【】套，竣工资料【】套（原件资料及电子版资料）等全部项目资料，并确保资料准确有效。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3.工程交付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工程验收合格并移交甲方前，乙方应负责工程及相关设备、设施、材料（包括施工范围内的甲方提供或所有的设备、设施及材料）的保护工作，工程及相关设备、材料出现的问题、意外或事故等一切毁损灭失的责任由乙方承担，乙方需要作好充分的防范准备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（2）乙方负责采购的设备、材料未经甲方验收不得擅自用于工程，否则甲方有权要求乙方改进、拆除、更换等，由此产生的损失由乙方承担。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（3）乙方每批次送货时必须随货附有应有设备合格证（或质量证明）、使用说明、保修证明和其他应具有的单证。如上述资料不准确或不齐全，甲方有权拒收，并视同乙方未履行交付义务。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五、费用及支付方式</w:t>
      </w:r>
      <w:r>
        <w:rPr>
          <w:rFonts w:hint="eastAsia" w:ascii="仿宋_GB2312" w:hAnsi="仿宋_GB2312" w:eastAsia="仿宋_GB2312" w:cs="仿宋_GB2312"/>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签约合同价为：人民币【】元整（大写：【】)（含【】%的增值税），不含税金额：【】元人民币；税金：【】元人民币。合同价款为固定总价，除本合同另有约定外合同总价不做调整，除合同价款外甲方不另行向乙方支付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2.付款时间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（1）履约保证金：本合同签订生效之日起【】日内乙方缴纳的【】%履约保证金或见索即付的银行履约保函；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（2）到货款：拟安装设备全部到货且经甲方验收合格后【】工作日内，甲方向乙方支付本合同总价的【】%计人民币：【】元（大写：【】）；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（3）验收款：工程整体经甲方验收合格后，甲乙双方办理工程结算。工程结算定案后【】日内甲方向乙方支付本合同总价的【】%计人民币：【】元（大写：【】）；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（4）质保款：设备质保期满且无质量问题后，甲方向乙方支付本合同总价的【】%计人民币：【】元（大写：【】）。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3.支付方式：银行承兑汇票。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4.乙方银行信息：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4.发票开具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甲方支付每笔款项前应向甲方提交合法且足额的增值税专用发票，乙方未按约定向甲方开具发票的，甲方付款时间顺延且不承担违约责任，乙方任应按合同约定履行合同义务。若乙方逾期提供发票，造成甲方损失，乙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1.为保证合同正常履约，乙方应提供必要的保障措施（保障措施采用履约保证金或见索即付的银行保函），银行保函仅用于合同总金额大于或等于500万元的项目，合同总金额低于500万元的不接受银行保函方式。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（1）履约保证金为合同总金额的【】%，采用见索即付的银行保函方式或电汇，须在甲方首次付款之前提供。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见索即付的银行保函限于中国五大国有商业银行（中国银行、农业银行、建设银行、工商银行、交通银行）及中国大型股份制商业银行（兴业银行、华夏银行、招商银行、广东发展银行、平安银行、上海浦东发展银行、民生银行、中信银行、光大银行、浙江商业银行），保函模板应经甲方审核通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2.履约保证金或履约保函退还时间或终止时间为工程竣工验收合格后10个日历天内无息退还。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七、项目参与人员要求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1.乙方项目经理：【】，身份证号：【】，联系电话：【】 。乙方擅自更换项目经理及主要项目参与人员的违约责任：若乙方擅自变更，每次应承担合同总价2%的违约金。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甲方提出的索赔事实及金额的确认；（10）对外签订任何合作协议；（11）改变合同约定的付款方式及付款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主要施工管理人员擅自离开施工现场的违约责任：项目管理班子人员在施工现场时间必须与竞争性谈判文件的承诺相一致。如未经甲方书面同意达不到承诺要求的，项目技术负责人每缺一天罚款【】元，其他每缺一天罚款【】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6.工程实施期间及质保期内，由于乙方原因造成车间停机或逾期竣工导致甲方无法按时投产等问题，所造成的产能损失等一切损失按照甲方财务提供核算价格进行赔偿。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7.乙方现场主要管理人员</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项目经理</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施工负责人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质量负责人</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资料员</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bCs/>
          <w:sz w:val="24"/>
          <w:szCs w:val="24"/>
          <w:lang w:val="en-US" w:eastAsia="zh-CN"/>
        </w:rPr>
        <w:t>.</w:t>
      </w:r>
      <w:r>
        <w:rPr>
          <w:rFonts w:hint="eastAsia" w:ascii="仿宋_GB2312" w:hAnsi="仿宋_GB2312" w:eastAsia="仿宋_GB2312" w:cs="仿宋_GB2312"/>
          <w:sz w:val="24"/>
          <w:szCs w:val="24"/>
          <w:lang w:val="en-US" w:eastAsia="zh-CN"/>
        </w:rPr>
        <w:t>乙方提交项目管理机构及施工现场管理人员安排报告的期限：合同签订后【】日内。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八、安全文明施工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1.乙方应建立健全安全生产责任制度和安全生产教育培训制度，制定安全生产规章制度和操作规程；每天每时进行安全检查，并做好安全检查记录。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2.乙方在施工过程中，项目经理须确保工程顺利进行，且不发生任何安全事故，若出现人员伤亡或财产重大损失的，甲方有权解除本合同，且要求乙方赔偿甲方因此遭受的全部损失。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3.乙方每天开工前，必须在甲方的相关部门办理相关作业票，并须经过甲方相关人员同意后方可进行施工。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4．乙方应当在施工现场入口处、施工起重机械、临时用电设施、脚手架、出入通道口、楼梯口、有害危险气体和液体等危险部位，设置明显的安全警示标志，派专业监护管理。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5．乙方对可能造成损害的毗邻建筑物、构筑物和地下管线等，应当采取专项防护措施；防止或者减少粉尘、废气、特气、固体废物、噪声、振动和施工照明对人和环境的危害和污染。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8．乙方进场施工人员，必须严格遵守甲方的各类规章制度及关于安全环保施工的相关文件,否则甲方有权根据相关规章制度或其他文件对乙方进行处罚。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9．乙方需保证施工场地清洁卫生符合环境卫生管理的有关规定及甲方要求。乙方需承担违反有关规定造成的损失与罚款。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10.因乙方原因导致甲方或项目面临或可能面临被行政主管部门行政处罚时，乙方应负责积极与行政主管部门沟通并改正，避免被行政处罚，由此产生的费用、罚款、给甲方造成的全部损失等由乙方承担。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九、权利义务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（一）甲方的权利义务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1.甲方承诺按照法律规定履行项目审批手续、筹集工程建设资金并按照合同约定的期限和方式支付合同价款。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2.在开工前，甲方应当向乙方提供施工场地、施工用电、用水接口，双方代表应做好现场的交验工作并签字确认；施工过程中的用水、用电费用由乙方承担。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3.若甲方未按合同约定的期限提供相关文件或施工场地、施工用电、用水接口等给乙方正常施工造成实质影响的，经甲方书面同意工期相应予以顺延。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（二）乙方的权利义务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1.乙方承诺按照法律规定及合同约定组织完成工程施工，确保工程质量和安全，不进行转包及分包，并在缺陷责任期及质保期内承担相应的缺陷消除及维修责任。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本项目原则上不允许分包，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7．乙方承诺本工程所用设备、材料品牌以招标文件或合同内甲方要求品牌为准，没有约定的，所提供的设备、材料品牌必须得到甲方书面确认同意并不得低于要求的品牌档次。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8.施工前乙方须提供承包该工程项目所需的资质文件供甲方审核确认。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十、质量保证及服务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承诺对整个项目自验收合格之日起提供【】个月质保，质保责任包含设备质量（及于设备的辅助设施）及工程项目质量。在保修期内，如果该项目工程或设备出现任何问题，乙方负责免费的紧急召修服务，在接到甲方通知后8小时内到场维修，直至有问题的地方符合约定标准，并且赔偿由此给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在质保期间内，如果项目（包括设备及工程）出现任何质量问题，甲方可随时向乙方发出不合格通知，乙方需按甲方要求及时进行退换或维修。质量保证期届满后，本项目设备或工程损坏需要乙方提供相关维修、更换等保障服务的，乙方应在 24小时内及时提供免费上门服务，甲方应按市场成本价承担零件更换等实际发生的经甲方认可的费用。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十一、知识产权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如果乙方所提供的设备、材料及服务在全球范围内侵犯任何第三方知识产权，所有责任及损失均由乙方承担，由乙方向甲方及使用该设备、材料及服务的甲方关联公司承担赔偿责任。特别的，如果乙方提供给甲方的设备及服务为生产设备、材料或生产所需服务，该生产设备、材料及服务、工艺侵犯任何第三方的知识产权，则乙方需要赔偿甲方因此造成的设备不能继续使用设备、材料或享有服务所带来的投资 损失、停产损失、使用该设备生产的产品被禁止销售导致的全部直接和间接损失等，前述损失均以甲方财务确认的相关数据为准。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 .甲方或者甲方关联公司因使用乙方所提供的设备、材料或服务被任何第三方指控侵权时（包括但不限于诉讼、仲裁、行政调查）将相关信息反馈给乙方后，乙方应当在 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（1）乙方将承担获得第三方的知识产权许可的费用，以保证甲方能继续正常使用设备、材料和服务；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（2）乙方将在承担甲方费用、损失的基础上，为甲方更换同等功能和性能的不侵权的设备、材料和服务；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承诺，乙方及其关联公司，在全球范围内，现在及未来不可撤销地放弃对甲方、甲方关联公司、甲方所销售产品（包括设备的销售商及使用方）主张任何知识产权相关的权利，无论该知识产权问题是否由甲方或者甲方的第三方供应商引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十二、违约及责任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1.在合同履行过程中发生的下列情形，属于乙方违约：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（1）乙方无该项目施工资质或未经总部授权的；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（2）乙方违反合同约定进行转包或分包的；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（3）乙方违反合同约定采购和使用不合格的材料和工程设备的；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（4）因乙方原因导致工程质量不符合合同要求或未通过甲方竣工验收的；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（5）乙方违反约定，未经批准，私自将已按照合同约定进入施工现场的材料或设备撤离施工现场的；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 乙方未能按施工进度计划、时间要求及时完成合同约定的工作，造成工期延误的；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 乙方在缺陷责任期及质保期内，未按合同约定对工程或设备缺陷进行修复，或拒绝按甲方要求提供质量保证服务的；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（8）乙方未尽到安全保护及环保义务，给甲方造成人身伤亡或财产损失或导致甲方或项目遭到行政主管部门处罚的；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（9）乙方明确表示或者以其行为表明不履行合同主要义务的；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（10）乙方未能按照合同约定履行其他义务的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6）项情形延误工期或延迟交货的，每逾期一日，按合同总价款的千分之五支付违约金，逾期超过【】日的，甲方有权解除合同，要求乙方退还全部甲方已支付费用，并要求乙方承担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4）（7）情形工程质量不合格或不履行质保义务的，每逾期一日，按合同总价款的千分之五支付违约金，逾期超过【】日的，甲方有权自行或委托第三方对质量问题进行维修或更换，因此产生的全部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第（3）（5）项的，乙方应按甲方要求对不合格材料、设备进行更换，私自撤离设备或材料发生的毁损灭失的风险由乙方自行承担，且应按甲方要求时间予以补足，由此延误工期或工程质量存在问题的还应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发生上述及其他情形的，乙方应按甲方要求予以纠正，经甲方书面要求纠正后【】日内未能纠正的，甲方有权解除合同，并要求乙方退还全部甲方已支付费用，并由乙方承担相关损失合同总价20%的违约金，由此给甲方造成的损失按本合同</w:t>
      </w:r>
      <w:r>
        <w:rPr>
          <w:rFonts w:hint="eastAsia" w:ascii="仿宋_GB2312" w:hAnsi="仿宋_GB2312" w:eastAsia="仿宋_GB2312" w:cs="仿宋_GB2312"/>
          <w:sz w:val="24"/>
          <w:szCs w:val="24"/>
          <w:highlight w:val="none"/>
          <w:lang w:val="en-US" w:eastAsia="zh-CN"/>
        </w:rPr>
        <w:t>第十三条予</w:t>
      </w:r>
      <w:r>
        <w:rPr>
          <w:rFonts w:hint="eastAsia" w:ascii="仿宋_GB2312" w:hAnsi="仿宋_GB2312" w:eastAsia="仿宋_GB2312" w:cs="仿宋_GB2312"/>
          <w:sz w:val="24"/>
          <w:szCs w:val="24"/>
          <w:lang w:val="en-US" w:eastAsia="zh-CN"/>
        </w:rPr>
        <w:t>以赔偿。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乙方出现违约行为的，甲方有权从应付款项、履约保函、质保金等中扣除上述违约金，不足以抵扣的，甲方有权向乙方继续主张该违约金。乙方违约的，乙方应承担因其违约行为而增加的费用和（或）延误的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合同被解除的，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乙方应承担的违约责任且甲方不构成任何侵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4.因乙方违约解除合同后的处理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因乙方原因导致合同解除的，则乙方应配合甲方在合同解除后完成已完成工程的估价、付款和清算，并按约支付违约金；因乙方原因而合同解除后，乙方需赔偿因解除合同给甲方造成的损失，应按照甲方要求完成现场的清理和撤离。甲乙双方应在合同解除后按本合同相关约定进行清算，出具最终结清付款证书，结清全部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（2）因乙方违约解除合同，甲方有权暂停并扣除对乙方的付款，查清各项付款和已扣款项。甲乙双方未能就合同解除后的清算和款项支付达成一致的，协商解决，协商解决不了的，参照本合同</w:t>
      </w:r>
      <w:r>
        <w:rPr>
          <w:rFonts w:hint="eastAsia" w:ascii="仿宋_GB2312" w:hAnsi="仿宋_GB2312" w:eastAsia="仿宋_GB2312" w:cs="仿宋_GB2312"/>
          <w:sz w:val="24"/>
          <w:szCs w:val="24"/>
          <w:highlight w:val="none"/>
          <w:lang w:val="en-US" w:eastAsia="zh-CN"/>
        </w:rPr>
        <w:t>第十七条</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（3）如乙方单方面提出终止合同（甲方有违约行为的除外），则需赔偿由此而导致甲方所遭受的误工、停产、延期交货等带来的一切损失，并退还甲方已经支付的全部费用，同时向甲方赔付合同总金额的 20 %作为违约金。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本工程应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6.甲方逾期支付工程款的，每逾期一日，应当按应付未付金额的  0.5 %向乙方支付违约金；甲方逾期支付超过30日的，乙方有权暂停施工。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十三、损失赔偿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在本合同签订前已经对本项目进行充分的了解，也清楚的了解到本项目的重要性及紧迫性，因乙方原因（包括不限于违约行为）致使项目建设各个环节和时间节点（如：到货、安装调试、验收、质保期等）未能按时达成、设备（包含材料）存在质量问题或验收时未发现而在质保期内或项目使用过程中出现的质量问题等情况的出现都将给甲方造成巨大的损失。为此，乙方在知悉前述情况下同意签订本协议并做出承诺：因乙方原因（包括不限于违约行为、质量问题）所导致的甲方“合理损失”，乙方承诺将全部按照甲方财务提供核算价格予以赔偿，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（2）因乙方原因，可能导致项目进度延迟或其他影响项目正常推进的情形时，甲方为保证项目顺利推进而采取的其他措施所产生的费用；</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（3）设备（材料）无法交付，甲方自行采购相同设备的成本价格；</w:t>
      </w:r>
    </w:p>
    <w:p>
      <w:pPr>
        <w:numPr>
          <w:ilvl w:val="0"/>
          <w:numId w:val="0"/>
        </w:numPr>
        <w:spacing w:line="360" w:lineRule="auto"/>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（4）软件、系统无法正常使用或功能无法满足甲方需求，甲方另行委托第三方进行开发、建设产生的费用；</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（5）因乙方原因导致项目导致甲方延迟投产造成甲方的产能损失；</w:t>
      </w:r>
    </w:p>
    <w:p>
      <w:pPr>
        <w:pStyle w:val="5"/>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（6）因乙方原因或质量问题给甲方人员、财产造成的全部损失，包括但不限于维修费、购置费、违约金、误工费、医疗费、赔偿金、补偿金等；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（7）因甲方维权而产生的诉讼费、鉴定费、保全费用、律师代理费、交通费等；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2.若因乙方原因造成甲方损失或因乙方违约时，以甲方指定的第三方机构对损失作出鉴定，甲乙双方需配合向第三方机构提供财务数据、损失清单供第三方机构确认，乙方对该机构确认结果无异议。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3.乙方给甲方造成的所有损失甲方有权在未付款项或履约担保中扣除，不足部分乙方应当予以补足。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十四、变更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1.变更范围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关于变更的范围的约定：（1）因甲方原因需要进行的优化设计、变更引起的工程量增减；（2） 因实际施工技术需求且经设计院、甲方书面确认必须进行变更的工程量；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机构共同核价确认后返还给乙方后由乙方实施，具体金额以甲方书面确认的金额为准。否则甲方有权不予认可此变更（含签证）发生的所有费用，其费用由乙方自行承担。但若是减少金额的变更（含签证），经甲方书面确认后，甲方有权在结算及进度款支付时进行直接扣除。变更约定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除本合同另有约定外，新增项目或发生设计变更的工程量的调整方法：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（1）本合同约定的施工或采购范围内，合同清单如有漏项或发生变更时，由此增加的费用其费用由乙方自行承担，由此导致合同价款减少的，甲方有权予以扣除；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乙方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3.甲方进行的合理补救措施不得视为对乙方违约行为的豁免，也不得视为对合同变更。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十五、通知和送达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项下一方发往另一方的通知，均应发往本条款列明的下列地址，直到另一方书面通知更改该地址为止。只要按上述地址发送，则视为在下列日期送达：如是信函，则为按本合同签署页列明的地址挂号寄发或者特快专递递出后的第三(3)个工作日视为送达；如果是专程送达，则为收件人签收之日视为送达；公告送达的，以公告在报纸上发布之日视为送达；如果为传真或电子邮件，则为传真或电子邮件发送之日。但乙方向甲方发出或交付的所有通知、要求或其它通讯均须在甲方实际收到时被视为已经送达，且以传真方式或电子邮件向甲方发出的所有通知、要求须于事后将原件（加盖公章）以当面送交或邮寄于甲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甲方通知和送达地址：邮箱：【】；电话：【】；送达地址：【】；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十六、合同文件构成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本协议书与下列文件一起构成合同文件：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（1）中标通知书；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（2）投标函及其附录；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（3）技术标准和方案；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（6）商务、技术澄清表（如果有）；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（7）招竞标洽谈记录表、现场澄清记录及录音文件等招竞标过程中形成的对甲乙双方具有约束力的文件或资料；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（8）其他文件。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十七、争议解决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合同的效力、解释、执行和因本协议引起的争议的解决适用中国法律。双方同意对本合同下出现的任何争议，应首先通过友好协商的方式加以解决。如果双方不能通过上述方式解决争议，则双方同意向项目所在地具有管辖权的人民法院提起诉讼。违约方承担对方发生的所有合理的开支和费用，包括但不限于律师费，诉讼费、交通食宿费、调查费、鉴定费、保全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十八、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十九、不可抗力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3.如果不可抗力事件持续影响达到三十天，双方应派人及时会晤并协商由不可抗力事件产生的问题（包括但不限于：迟延交货与验收或终止本合同）的解决方法。不可抗力事件持续影响达三十天，甲乙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二十、其他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1.本合同自双方法定代表人（或授权代表）签字并加盖公章（或合同专用章）后生效。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2.合同未尽事宜，合同当事人另行签订补充协议，补充协议是合同的组成部分。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3.本合同有效期自本合同权利义务履行完毕之日起终止。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4.本合同一式4份，均具有同等法律效力，甲方执2份，乙方执2份。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lang w:val="en-US" w:eastAsia="zh-CN"/>
        </w:rPr>
      </w:pPr>
      <w:r>
        <w:rPr>
          <w:rFonts w:hint="eastAsia" w:ascii="仿宋_GB2312" w:hAnsi="仿宋_GB2312" w:eastAsia="仿宋_GB2312" w:cs="仿宋_GB2312"/>
          <w:sz w:val="24"/>
          <w:szCs w:val="24"/>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【以下无正文，系《xx项目EPC总承包合同》签署页】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_GB2312" w:hAnsi="仿宋_GB2312" w:eastAsia="仿宋_GB2312" w:cs="仿宋_GB2312"/>
          <w:sz w:val="24"/>
          <w:szCs w:val="24"/>
          <w:lang w:val="en-US" w:eastAsia="zh-CN"/>
        </w:rPr>
      </w:pPr>
    </w:p>
    <w:tbl>
      <w:tblPr>
        <w:tblStyle w:val="12"/>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乙方（盖章）：</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p>
    <w:p>
      <w:pPr>
        <w:spacing w:line="360" w:lineRule="auto"/>
        <w:ind w:firstLine="480" w:firstLineChars="200"/>
        <w:jc w:val="left"/>
        <w:rPr>
          <w:rFonts w:ascii="仿宋_GB2312" w:hAnsi="仿宋_GB2312" w:eastAsia="仿宋_GB2312" w:cs="仿宋_GB2312"/>
          <w:sz w:val="24"/>
          <w:szCs w:val="24"/>
        </w:rPr>
      </w:pPr>
    </w:p>
    <w:p>
      <w:pPr>
        <w:pStyle w:val="2"/>
        <w:rPr>
          <w:rFonts w:ascii="宋体" w:hAnsi="宋体" w:eastAsia="宋体" w:cs="宋体"/>
          <w:szCs w:val="21"/>
        </w:rPr>
      </w:pPr>
      <w:bookmarkStart w:id="47" w:name="_Hlk115361942"/>
    </w:p>
    <w:p>
      <w:pPr>
        <w:rPr>
          <w:rFonts w:ascii="宋体" w:hAnsi="宋体" w:eastAsia="宋体" w:cs="宋体"/>
          <w:szCs w:val="21"/>
        </w:rPr>
      </w:pPr>
    </w:p>
    <w:p>
      <w:pPr>
        <w:pStyle w:val="2"/>
      </w:pPr>
    </w:p>
    <w:bookmarkEnd w:id="47"/>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p>
    <w:p>
      <w:pPr>
        <w:pStyle w:val="17"/>
        <w:ind w:firstLine="0" w:firstLineChars="0"/>
        <w:outlineLvl w:val="0"/>
        <w:rPr>
          <w:rFonts w:ascii="宋体" w:hAnsi="宋体" w:cs="宋体"/>
        </w:rPr>
      </w:pPr>
      <w:r>
        <w:rPr>
          <w:rFonts w:hint="eastAsia" w:ascii="宋体" w:hAnsi="宋体" w:cs="宋体"/>
        </w:rPr>
        <w:t>*附件9</w:t>
      </w:r>
    </w:p>
    <w:p>
      <w:pPr>
        <w:widowControl/>
        <w:snapToGrid w:val="0"/>
        <w:jc w:val="left"/>
        <w:outlineLvl w:val="1"/>
        <w:rPr>
          <w:rFonts w:ascii="宋体" w:hAnsi="宋体" w:eastAsia="宋体" w:cs="宋体"/>
          <w:b/>
          <w:bCs/>
          <w:szCs w:val="21"/>
        </w:rPr>
      </w:pPr>
      <w:bookmarkStart w:id="48" w:name="_Toc115362593"/>
      <w:bookmarkStart w:id="49" w:name="_Toc115362496"/>
      <w:bookmarkStart w:id="50" w:name="_Toc115362812"/>
      <w:bookmarkStart w:id="51" w:name="_Toc115424838"/>
      <w:r>
        <w:rPr>
          <w:rFonts w:hint="eastAsia" w:ascii="宋体" w:hAnsi="宋体" w:eastAsia="宋体" w:cs="宋体"/>
          <w:b/>
          <w:bCs/>
          <w:szCs w:val="21"/>
        </w:rPr>
        <w:t>《</w:t>
      </w:r>
      <w:r>
        <w:rPr>
          <w:rFonts w:hint="eastAsia" w:ascii="宋体" w:hAnsi="宋体" w:eastAsia="宋体" w:cs="宋体"/>
          <w:b/>
          <w:bCs/>
          <w:szCs w:val="21"/>
          <w:lang w:eastAsia="zh-CN"/>
        </w:rPr>
        <w:t>气体供应</w:t>
      </w:r>
      <w:r>
        <w:rPr>
          <w:rFonts w:hint="eastAsia" w:ascii="宋体" w:hAnsi="宋体" w:eastAsia="宋体" w:cs="宋体"/>
          <w:b/>
          <w:bCs/>
          <w:szCs w:val="21"/>
          <w:lang w:val="en-US" w:eastAsia="zh-CN"/>
        </w:rPr>
        <w:t>系统</w:t>
      </w:r>
      <w:r>
        <w:rPr>
          <w:rFonts w:hint="eastAsia" w:ascii="宋体" w:hAnsi="宋体" w:eastAsia="宋体" w:cs="宋体"/>
          <w:b/>
          <w:bCs/>
          <w:szCs w:val="21"/>
        </w:rPr>
        <w:t>技术规格书》详见</w:t>
      </w:r>
      <w:bookmarkEnd w:id="48"/>
      <w:bookmarkEnd w:id="49"/>
      <w:bookmarkEnd w:id="50"/>
      <w:bookmarkEnd w:id="51"/>
      <w:r>
        <w:rPr>
          <w:rFonts w:hint="eastAsia" w:ascii="宋体" w:hAnsi="宋体" w:eastAsia="宋体" w:cs="宋体"/>
          <w:b/>
          <w:bCs/>
          <w:szCs w:val="21"/>
        </w:rPr>
        <w:t>技术文件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2" w:name="_Toc101567010"/>
      <w:r>
        <w:rPr>
          <w:rFonts w:hint="eastAsia" w:ascii="宋体" w:hAnsi="宋体" w:cs="宋体"/>
          <w:sz w:val="30"/>
          <w:szCs w:val="30"/>
        </w:rPr>
        <w:t>诚信</w:t>
      </w:r>
      <w:r>
        <w:rPr>
          <w:rFonts w:ascii="宋体" w:hAnsi="宋体" w:cs="宋体"/>
          <w:sz w:val="30"/>
          <w:szCs w:val="30"/>
        </w:rPr>
        <w:t>报价承诺书</w:t>
      </w:r>
      <w:bookmarkEnd w:id="52"/>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w:t>
      </w:r>
      <w:r>
        <w:rPr>
          <w:rFonts w:hint="eastAsia" w:ascii="宋体" w:hAnsi="宋体" w:eastAsia="宋体" w:cs="宋体"/>
          <w:szCs w:val="21"/>
          <w:u w:val="single"/>
          <w:lang w:eastAsia="zh-CN"/>
        </w:rPr>
        <w:t>江苏琏升科技有限公司异质结（HJT）太阳能电池片生产项目气体供应系统项目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spacing w:line="360" w:lineRule="auto"/>
        <w:ind w:firstLine="420" w:firstLineChars="200"/>
        <w:rPr>
          <w:rFonts w:ascii="宋体" w:hAnsi="宋体" w:eastAsia="宋体" w:cs="宋体"/>
          <w:szCs w:val="21"/>
        </w:rPr>
      </w:pP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投标人：</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 xml:space="preserve">                                               日期：【】年【】月【】日</w:t>
      </w:r>
    </w:p>
    <w:p>
      <w:pPr>
        <w:widowControl/>
        <w:spacing w:line="360" w:lineRule="auto"/>
        <w:ind w:firstLine="420" w:firstLineChars="200"/>
        <w:jc w:val="left"/>
        <w:rPr>
          <w:rFonts w:ascii="宋体" w:hAnsi="宋体" w:eastAsia="宋体" w:cs="宋体"/>
          <w:szCs w:val="21"/>
        </w:rPr>
      </w:pPr>
    </w:p>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Calibri Light">
    <w:panose1 w:val="020F0302020204030204"/>
    <w:charset w:val="00"/>
    <w:family w:val="auto"/>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7"/>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B774"/>
    <w:multiLevelType w:val="singleLevel"/>
    <w:tmpl w:val="9D8BB774"/>
    <w:lvl w:ilvl="0" w:tentative="0">
      <w:start w:val="1"/>
      <w:numFmt w:val="decimal"/>
      <w:lvlText w:val="%1."/>
      <w:lvlJc w:val="left"/>
      <w:pPr>
        <w:tabs>
          <w:tab w:val="left" w:pos="312"/>
        </w:tabs>
      </w:p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5"/>
  </w:num>
  <w:num w:numId="4">
    <w:abstractNumId w:val="8"/>
  </w:num>
  <w:num w:numId="5">
    <w:abstractNumId w:val="10"/>
  </w:num>
  <w:num w:numId="6">
    <w:abstractNumId w:val="7"/>
  </w:num>
  <w:num w:numId="7">
    <w:abstractNumId w:val="9"/>
  </w:num>
  <w:num w:numId="8">
    <w:abstractNumId w:val="2"/>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TcxMDI3MzUzOGEyOTMzODJiNjBkZDI4YjkyM2YifQ=="/>
  </w:docVars>
  <w:rsids>
    <w:rsidRoot w:val="067E719C"/>
    <w:rsid w:val="01AC69A4"/>
    <w:rsid w:val="028429F3"/>
    <w:rsid w:val="065F0BEE"/>
    <w:rsid w:val="067E719C"/>
    <w:rsid w:val="070A0562"/>
    <w:rsid w:val="0DC25F4C"/>
    <w:rsid w:val="0E580E79"/>
    <w:rsid w:val="0E7B38B1"/>
    <w:rsid w:val="1116452E"/>
    <w:rsid w:val="18405649"/>
    <w:rsid w:val="1CAB4D40"/>
    <w:rsid w:val="1D445124"/>
    <w:rsid w:val="22B30D1D"/>
    <w:rsid w:val="27B442DC"/>
    <w:rsid w:val="2F4F4E3C"/>
    <w:rsid w:val="308939F7"/>
    <w:rsid w:val="3698050C"/>
    <w:rsid w:val="374A78C3"/>
    <w:rsid w:val="401036D5"/>
    <w:rsid w:val="40632DFE"/>
    <w:rsid w:val="44FF53D3"/>
    <w:rsid w:val="45272A5C"/>
    <w:rsid w:val="4CE27EE0"/>
    <w:rsid w:val="4F813F62"/>
    <w:rsid w:val="546F6EE7"/>
    <w:rsid w:val="68AD0049"/>
    <w:rsid w:val="6B445C93"/>
    <w:rsid w:val="727F6D15"/>
    <w:rsid w:val="745D70CD"/>
    <w:rsid w:val="792C7B53"/>
    <w:rsid w:val="7CF74B02"/>
    <w:rsid w:val="7EEF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autoRedefine/>
    <w:qFormat/>
    <w:uiPriority w:val="0"/>
    <w:rPr>
      <w:rFonts w:eastAsia="楷体_GB2312"/>
      <w:sz w:val="28"/>
      <w:szCs w:val="24"/>
    </w:rPr>
  </w:style>
  <w:style w:type="paragraph" w:styleId="6">
    <w:name w:val="Plain Text"/>
    <w:basedOn w:val="1"/>
    <w:autoRedefine/>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autoRedefine/>
    <w:unhideWhenUsed/>
    <w:qFormat/>
    <w:uiPriority w:val="39"/>
    <w:pPr>
      <w:spacing w:before="120" w:after="120"/>
      <w:jc w:val="left"/>
    </w:pPr>
    <w:rPr>
      <w:rFonts w:eastAsiaTheme="minorHAnsi"/>
      <w:b/>
      <w:bCs/>
      <w:caps/>
      <w:sz w:val="20"/>
      <w:szCs w:val="20"/>
    </w:rPr>
  </w:style>
  <w:style w:type="paragraph" w:styleId="9">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26E5" w:themeColor="hyperlink"/>
      <w:u w:val="single"/>
      <w14:textFill>
        <w14:solidFill>
          <w14:schemeClr w14:val="hlink"/>
        </w14:solidFill>
      </w14:textFill>
    </w:rPr>
  </w:style>
  <w:style w:type="paragraph" w:customStyle="1" w:styleId="1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styleId="16">
    <w:name w:val="List Paragraph"/>
    <w:basedOn w:val="1"/>
    <w:autoRedefine/>
    <w:qFormat/>
    <w:uiPriority w:val="34"/>
    <w:pPr>
      <w:ind w:firstLine="420" w:firstLineChars="200"/>
    </w:pPr>
  </w:style>
  <w:style w:type="paragraph" w:customStyle="1" w:styleId="17">
    <w:name w:val="5小标题"/>
    <w:autoRedefine/>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paragraph" w:customStyle="1" w:styleId="18">
    <w:name w:val="4正文"/>
    <w:autoRedefine/>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2024-01-22T01:21:00Z</dcterms:created>
  <dc:creator>QW</dc:creator>
  <cp:lastModifiedBy>QW</cp:lastModifiedBy>
  <dcterms:modified xsi:type="dcterms:W3CDTF">2024-02-07T05:42:07Z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D6ACB8F2A69D4E31A9601C16C67BF5D1_11</vt:lpwstr>
  </property>
</Properties>
</file>